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79B0D" w14:textId="77777777" w:rsidR="005C71B8" w:rsidRPr="001E4CC6" w:rsidRDefault="005C71B8" w:rsidP="007022AE">
      <w:pPr>
        <w:pStyle w:val="Heading7"/>
      </w:pPr>
      <w:bookmarkStart w:id="0" w:name="_GoBack"/>
      <w:bookmarkEnd w:id="0"/>
      <w:r w:rsidRPr="008168C8">
        <w:rPr>
          <w:noProof/>
          <w:lang w:val="en-IE" w:eastAsia="en-IE"/>
        </w:rPr>
        <w:drawing>
          <wp:inline distT="0" distB="0" distL="0" distR="0" wp14:anchorId="616A3CC7" wp14:editId="43AA88FE">
            <wp:extent cx="1924050" cy="807934"/>
            <wp:effectExtent l="0" t="0" r="0" b="0"/>
            <wp:docPr id="1" name="Picture 1" descr="WHO-EURO-E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O-EURO-EN-B"/>
                    <pic:cNvPicPr>
                      <a:picLocks noChangeAspect="1" noChangeArrowheads="1"/>
                    </pic:cNvPicPr>
                  </pic:nvPicPr>
                  <pic:blipFill>
                    <a:blip r:embed="rId10" cstate="print"/>
                    <a:srcRect/>
                    <a:stretch>
                      <a:fillRect/>
                    </a:stretch>
                  </pic:blipFill>
                  <pic:spPr bwMode="auto">
                    <a:xfrm>
                      <a:off x="0" y="0"/>
                      <a:ext cx="1924050" cy="807934"/>
                    </a:xfrm>
                    <a:prstGeom prst="rect">
                      <a:avLst/>
                    </a:prstGeom>
                    <a:noFill/>
                    <a:ln w="9525">
                      <a:noFill/>
                      <a:miter lim="800000"/>
                      <a:headEnd/>
                      <a:tailEnd/>
                    </a:ln>
                  </pic:spPr>
                </pic:pic>
              </a:graphicData>
            </a:graphic>
          </wp:inline>
        </w:drawing>
      </w:r>
      <w:r>
        <w:rPr>
          <w:bCs/>
        </w:rPr>
        <w:t xml:space="preserve"> </w:t>
      </w:r>
      <w:r>
        <w:rPr>
          <w:bCs/>
        </w:rPr>
        <w:tab/>
      </w:r>
      <w:r>
        <w:rPr>
          <w:bCs/>
        </w:rPr>
        <w:tab/>
      </w:r>
      <w:r>
        <w:rPr>
          <w:bCs/>
        </w:rPr>
        <w:tab/>
      </w:r>
      <w:r w:rsidRPr="001E4CC6">
        <w:t>Press release</w:t>
      </w:r>
    </w:p>
    <w:p w14:paraId="7C73F44C" w14:textId="77777777" w:rsidR="005C71B8" w:rsidRPr="001E4CC6" w:rsidRDefault="005C71B8" w:rsidP="005C71B8">
      <w:pPr>
        <w:ind w:left="4320" w:firstLine="720"/>
        <w:rPr>
          <w:rFonts w:ascii="Arial" w:hAnsi="Arial" w:cs="Arial"/>
          <w:b/>
        </w:rPr>
      </w:pPr>
      <w:r w:rsidRPr="001E4CC6">
        <w:rPr>
          <w:rFonts w:ascii="Arial" w:hAnsi="Arial" w:cs="Arial"/>
          <w:b/>
        </w:rPr>
        <w:t xml:space="preserve">Copenhagen, Denmark, 19 May 2020 </w:t>
      </w:r>
    </w:p>
    <w:p w14:paraId="076FF8C1" w14:textId="77777777" w:rsidR="00D16E61" w:rsidRPr="001E4CC6" w:rsidRDefault="005C71B8">
      <w:pPr>
        <w:rPr>
          <w:rFonts w:ascii="Arial" w:hAnsi="Arial" w:cs="Arial"/>
        </w:rPr>
      </w:pPr>
      <w:r>
        <w:rPr>
          <w:b/>
          <w:bCs/>
        </w:rPr>
        <w:br/>
      </w:r>
      <w:r w:rsidR="009C760B" w:rsidRPr="001E4CC6">
        <w:rPr>
          <w:rFonts w:ascii="Arial" w:hAnsi="Arial" w:cs="Arial"/>
          <w:b/>
        </w:rPr>
        <w:t>WHO report on health behaviours of 11</w:t>
      </w:r>
      <w:r w:rsidR="005F4C9C" w:rsidRPr="001E4CC6">
        <w:rPr>
          <w:rFonts w:ascii="Arial" w:hAnsi="Arial" w:cs="Arial"/>
          <w:b/>
        </w:rPr>
        <w:t>–</w:t>
      </w:r>
      <w:r w:rsidR="0048247E" w:rsidRPr="001E4CC6">
        <w:rPr>
          <w:rFonts w:ascii="Arial" w:hAnsi="Arial" w:cs="Arial"/>
          <w:b/>
        </w:rPr>
        <w:t>15-year-</w:t>
      </w:r>
      <w:r w:rsidR="009C760B" w:rsidRPr="001E4CC6">
        <w:rPr>
          <w:rFonts w:ascii="Arial" w:hAnsi="Arial" w:cs="Arial"/>
          <w:b/>
        </w:rPr>
        <w:t>olds in Europe reveals more adolescents are reporting mental health concerns</w:t>
      </w:r>
    </w:p>
    <w:p w14:paraId="6DA6C260" w14:textId="77777777" w:rsidR="007707C2" w:rsidRPr="001E4CC6" w:rsidRDefault="007707C2" w:rsidP="007707C2">
      <w:pPr>
        <w:rPr>
          <w:rFonts w:ascii="Arial" w:hAnsi="Arial" w:cs="Arial"/>
          <w:i/>
          <w:sz w:val="22"/>
        </w:rPr>
      </w:pPr>
      <w:r w:rsidRPr="001E4CC6">
        <w:rPr>
          <w:rFonts w:ascii="Arial" w:hAnsi="Arial" w:cs="Arial"/>
          <w:i/>
          <w:sz w:val="22"/>
        </w:rPr>
        <w:t xml:space="preserve">The report </w:t>
      </w:r>
      <w:r w:rsidR="00F94D97" w:rsidRPr="001E4CC6">
        <w:rPr>
          <w:rFonts w:ascii="Arial" w:hAnsi="Arial" w:cs="Arial"/>
          <w:i/>
          <w:sz w:val="22"/>
        </w:rPr>
        <w:t>compiles</w:t>
      </w:r>
      <w:r w:rsidRPr="001E4CC6">
        <w:rPr>
          <w:rFonts w:ascii="Arial" w:hAnsi="Arial" w:cs="Arial"/>
          <w:i/>
          <w:sz w:val="22"/>
        </w:rPr>
        <w:t xml:space="preserve"> extensive data on </w:t>
      </w:r>
      <w:r w:rsidR="005F4C9C" w:rsidRPr="001E4CC6">
        <w:rPr>
          <w:rFonts w:ascii="Arial" w:hAnsi="Arial" w:cs="Arial"/>
          <w:i/>
          <w:sz w:val="22"/>
        </w:rPr>
        <w:t xml:space="preserve">the </w:t>
      </w:r>
      <w:r w:rsidRPr="001E4CC6">
        <w:rPr>
          <w:rFonts w:ascii="Arial" w:hAnsi="Arial" w:cs="Arial"/>
          <w:i/>
          <w:sz w:val="22"/>
        </w:rPr>
        <w:t>physical health, social relationships and mental well-being of 227</w:t>
      </w:r>
      <w:r w:rsidR="005F4C9C" w:rsidRPr="001E4CC6">
        <w:rPr>
          <w:rFonts w:ascii="Arial" w:hAnsi="Arial" w:cs="Arial"/>
          <w:i/>
          <w:sz w:val="22"/>
        </w:rPr>
        <w:t> </w:t>
      </w:r>
      <w:r w:rsidRPr="001E4CC6">
        <w:rPr>
          <w:rFonts w:ascii="Arial" w:hAnsi="Arial" w:cs="Arial"/>
          <w:i/>
          <w:sz w:val="22"/>
        </w:rPr>
        <w:t>441 schoolchildren aged 11, 13 and 15</w:t>
      </w:r>
      <w:r w:rsidR="005F4C9C" w:rsidRPr="001E4CC6">
        <w:rPr>
          <w:rFonts w:ascii="Arial" w:hAnsi="Arial" w:cs="Arial"/>
          <w:i/>
          <w:sz w:val="22"/>
        </w:rPr>
        <w:t>,</w:t>
      </w:r>
      <w:r w:rsidRPr="001E4CC6">
        <w:rPr>
          <w:rFonts w:ascii="Arial" w:hAnsi="Arial" w:cs="Arial"/>
          <w:i/>
          <w:sz w:val="22"/>
        </w:rPr>
        <w:t xml:space="preserve"> from 45 countries. It therefore provides a baseline against which future studies can measure the impact of COVID-19 on young people’s lives.</w:t>
      </w:r>
    </w:p>
    <w:p w14:paraId="317BDAE8" w14:textId="77777777" w:rsidR="00D16E61" w:rsidRPr="001E4CC6" w:rsidRDefault="00D16E61">
      <w:pPr>
        <w:rPr>
          <w:rFonts w:ascii="Arial" w:hAnsi="Arial" w:cs="Arial"/>
          <w:sz w:val="22"/>
        </w:rPr>
      </w:pPr>
    </w:p>
    <w:p w14:paraId="7789BDD6" w14:textId="77777777" w:rsidR="00D16E61" w:rsidRPr="001E4CC6" w:rsidRDefault="009C760B">
      <w:pPr>
        <w:rPr>
          <w:rFonts w:ascii="Arial" w:hAnsi="Arial" w:cs="Arial"/>
          <w:sz w:val="22"/>
        </w:rPr>
      </w:pPr>
      <w:r w:rsidRPr="001E4CC6">
        <w:rPr>
          <w:rFonts w:ascii="Arial" w:hAnsi="Arial" w:cs="Arial"/>
          <w:sz w:val="22"/>
        </w:rPr>
        <w:t xml:space="preserve">A new report from the international Health Behaviour in School-aged Children (HBSC) study published today by </w:t>
      </w:r>
      <w:r w:rsidR="005F4C9C" w:rsidRPr="001E4CC6">
        <w:rPr>
          <w:rFonts w:ascii="Arial" w:hAnsi="Arial" w:cs="Arial"/>
          <w:sz w:val="22"/>
        </w:rPr>
        <w:t xml:space="preserve">the </w:t>
      </w:r>
      <w:r w:rsidRPr="001E4CC6">
        <w:rPr>
          <w:rFonts w:ascii="Arial" w:hAnsi="Arial" w:cs="Arial"/>
          <w:sz w:val="22"/>
        </w:rPr>
        <w:t>WHO Regional Office for Europe on the health and social behaviours of schoolchildren aged 11, 13 and 15</w:t>
      </w:r>
      <w:r w:rsidR="005F4C9C" w:rsidRPr="001E4CC6">
        <w:rPr>
          <w:rFonts w:ascii="Arial" w:hAnsi="Arial" w:cs="Arial"/>
          <w:sz w:val="22"/>
        </w:rPr>
        <w:t>,</w:t>
      </w:r>
      <w:r w:rsidRPr="001E4CC6">
        <w:rPr>
          <w:rFonts w:ascii="Arial" w:hAnsi="Arial" w:cs="Arial"/>
          <w:sz w:val="22"/>
        </w:rPr>
        <w:t xml:space="preserve"> from 45 countries, shows that adolescent mental well-being </w:t>
      </w:r>
      <w:r w:rsidR="005F4C9C" w:rsidRPr="001E4CC6">
        <w:rPr>
          <w:rFonts w:ascii="Arial" w:hAnsi="Arial" w:cs="Arial"/>
          <w:sz w:val="22"/>
        </w:rPr>
        <w:t xml:space="preserve">declined </w:t>
      </w:r>
      <w:r w:rsidRPr="001E4CC6">
        <w:rPr>
          <w:rFonts w:ascii="Arial" w:hAnsi="Arial" w:cs="Arial"/>
          <w:sz w:val="22"/>
        </w:rPr>
        <w:t xml:space="preserve">in many countries between 2014 and 2018. </w:t>
      </w:r>
    </w:p>
    <w:p w14:paraId="7A44A67C" w14:textId="77777777" w:rsidR="002B0C1A" w:rsidRPr="001E4CC6" w:rsidRDefault="002B0C1A">
      <w:pPr>
        <w:rPr>
          <w:rFonts w:ascii="Arial" w:hAnsi="Arial" w:cs="Arial"/>
          <w:sz w:val="22"/>
        </w:rPr>
      </w:pPr>
    </w:p>
    <w:p w14:paraId="36B3EB0B" w14:textId="77777777" w:rsidR="00D16E61" w:rsidRPr="001E4CC6" w:rsidRDefault="009C760B">
      <w:pPr>
        <w:rPr>
          <w:rFonts w:ascii="Arial" w:hAnsi="Arial" w:cs="Arial"/>
          <w:sz w:val="22"/>
        </w:rPr>
      </w:pPr>
      <w:r w:rsidRPr="001E4CC6">
        <w:rPr>
          <w:rFonts w:ascii="Arial" w:hAnsi="Arial" w:cs="Arial"/>
          <w:sz w:val="22"/>
        </w:rPr>
        <w:t xml:space="preserve">“That increasing numbers of boys and girls across the European Region are reporting poor mental health </w:t>
      </w:r>
      <w:r w:rsidR="005F4C9C" w:rsidRPr="001E4CC6">
        <w:rPr>
          <w:rFonts w:ascii="Arial" w:hAnsi="Arial" w:cs="Arial"/>
          <w:sz w:val="22"/>
        </w:rPr>
        <w:t xml:space="preserve">– </w:t>
      </w:r>
      <w:r w:rsidRPr="001E4CC6">
        <w:rPr>
          <w:rFonts w:ascii="Arial" w:hAnsi="Arial" w:cs="Arial"/>
          <w:sz w:val="22"/>
        </w:rPr>
        <w:t xml:space="preserve">feeling low, nervous or irritable </w:t>
      </w:r>
      <w:r w:rsidR="005F4C9C" w:rsidRPr="001E4CC6">
        <w:rPr>
          <w:rFonts w:ascii="Arial" w:hAnsi="Arial" w:cs="Arial"/>
          <w:sz w:val="22"/>
        </w:rPr>
        <w:t xml:space="preserve">– </w:t>
      </w:r>
      <w:r w:rsidRPr="001E4CC6">
        <w:rPr>
          <w:rFonts w:ascii="Arial" w:hAnsi="Arial" w:cs="Arial"/>
          <w:sz w:val="22"/>
        </w:rPr>
        <w:t>is a concern for us all,” says Dr Hans Henri P. Kluge, WHO Regional Director for Europe. “How we respond to this growing problem will echo for generations. Investing in young people by, for example, ensuring they have easy access to mental health services appropriate to their needs, will buy a triple dividend: bringing health, social and economic gains to today’s adolescents, tomorrow’s adults and future generations,” he added.</w:t>
      </w:r>
    </w:p>
    <w:p w14:paraId="2F4CD28C" w14:textId="77777777" w:rsidR="002B0C1A" w:rsidRPr="001E4CC6" w:rsidRDefault="002B0C1A">
      <w:pPr>
        <w:rPr>
          <w:rFonts w:ascii="Arial" w:hAnsi="Arial" w:cs="Arial"/>
          <w:sz w:val="22"/>
        </w:rPr>
      </w:pPr>
    </w:p>
    <w:p w14:paraId="31361EA0" w14:textId="77777777" w:rsidR="00D16E61" w:rsidRPr="001E4CC6" w:rsidRDefault="003F6246">
      <w:pPr>
        <w:rPr>
          <w:rFonts w:ascii="Arial" w:hAnsi="Arial" w:cs="Arial"/>
          <w:sz w:val="22"/>
        </w:rPr>
      </w:pPr>
      <w:r w:rsidRPr="001E4CC6">
        <w:rPr>
          <w:rFonts w:ascii="Arial" w:hAnsi="Arial" w:cs="Arial"/>
          <w:sz w:val="22"/>
        </w:rPr>
        <w:t xml:space="preserve">The </w:t>
      </w:r>
      <w:r w:rsidR="00232A20" w:rsidRPr="001E4CC6">
        <w:rPr>
          <w:rFonts w:ascii="Arial" w:hAnsi="Arial" w:cs="Arial"/>
          <w:sz w:val="22"/>
        </w:rPr>
        <w:t>“</w:t>
      </w:r>
      <w:r w:rsidR="009C760B" w:rsidRPr="001E4CC6">
        <w:rPr>
          <w:rFonts w:ascii="Arial" w:hAnsi="Arial" w:cs="Arial"/>
          <w:sz w:val="22"/>
        </w:rPr>
        <w:t>Spotlight on adolescent health and well-being</w:t>
      </w:r>
      <w:r w:rsidR="00232A20" w:rsidRPr="001E4CC6">
        <w:rPr>
          <w:rFonts w:ascii="Arial" w:hAnsi="Arial" w:cs="Arial"/>
          <w:sz w:val="22"/>
        </w:rPr>
        <w:t>”</w:t>
      </w:r>
      <w:r w:rsidR="009C760B" w:rsidRPr="001E4CC6">
        <w:rPr>
          <w:rFonts w:ascii="Arial" w:hAnsi="Arial" w:cs="Arial"/>
          <w:sz w:val="22"/>
        </w:rPr>
        <w:t xml:space="preserve"> shows that mental well-being declines as children grow older, with girls particularly at risk of having poor mental well-being outcomes compared to boys. One in four adolescents report feeling nervous, feeling irritable or having difficulties getting to sleep </w:t>
      </w:r>
      <w:r w:rsidR="00C376E6" w:rsidRPr="001E4CC6">
        <w:rPr>
          <w:rFonts w:ascii="Arial" w:hAnsi="Arial" w:cs="Arial"/>
          <w:sz w:val="22"/>
        </w:rPr>
        <w:t xml:space="preserve">at least once per </w:t>
      </w:r>
      <w:r w:rsidR="009C760B" w:rsidRPr="001E4CC6">
        <w:rPr>
          <w:rFonts w:ascii="Arial" w:hAnsi="Arial" w:cs="Arial"/>
          <w:sz w:val="22"/>
        </w:rPr>
        <w:t>week.</w:t>
      </w:r>
    </w:p>
    <w:p w14:paraId="0441AAD5" w14:textId="77777777" w:rsidR="002B0C1A" w:rsidRPr="001E4CC6" w:rsidRDefault="002B0C1A">
      <w:pPr>
        <w:rPr>
          <w:rFonts w:ascii="Arial" w:hAnsi="Arial" w:cs="Arial"/>
          <w:sz w:val="22"/>
        </w:rPr>
      </w:pPr>
    </w:p>
    <w:p w14:paraId="66436486" w14:textId="77777777" w:rsidR="00D16E61" w:rsidRPr="001E4CC6" w:rsidRDefault="009C760B">
      <w:pPr>
        <w:rPr>
          <w:rFonts w:ascii="Arial" w:hAnsi="Arial" w:cs="Arial"/>
          <w:sz w:val="22"/>
        </w:rPr>
      </w:pPr>
      <w:r w:rsidRPr="001E4CC6">
        <w:rPr>
          <w:rFonts w:ascii="Arial" w:hAnsi="Arial" w:cs="Arial"/>
          <w:sz w:val="22"/>
        </w:rPr>
        <w:t xml:space="preserve">The report shows substantial variation in mental well-being across countries. This indicates that cultural, policy and economic factors may play a role in fostering good mental well-being. </w:t>
      </w:r>
    </w:p>
    <w:p w14:paraId="42745CE5" w14:textId="77777777" w:rsidR="002B0C1A" w:rsidRPr="001E4CC6" w:rsidRDefault="002B0C1A">
      <w:pPr>
        <w:rPr>
          <w:rFonts w:ascii="Arial" w:hAnsi="Arial" w:cs="Arial"/>
          <w:sz w:val="22"/>
        </w:rPr>
      </w:pPr>
    </w:p>
    <w:p w14:paraId="051C8C78" w14:textId="77777777" w:rsidR="00D16E61" w:rsidRPr="001E4CC6" w:rsidRDefault="009C760B">
      <w:pPr>
        <w:rPr>
          <w:rFonts w:ascii="Arial" w:hAnsi="Arial" w:cs="Arial"/>
          <w:sz w:val="22"/>
        </w:rPr>
      </w:pPr>
      <w:r w:rsidRPr="001E4CC6">
        <w:rPr>
          <w:rFonts w:ascii="Arial" w:hAnsi="Arial" w:cs="Arial"/>
          <w:sz w:val="22"/>
        </w:rPr>
        <w:t>In around a third of countries</w:t>
      </w:r>
      <w:r w:rsidR="005F4C9C" w:rsidRPr="001E4CC6">
        <w:rPr>
          <w:rFonts w:ascii="Arial" w:hAnsi="Arial" w:cs="Arial"/>
          <w:sz w:val="22"/>
        </w:rPr>
        <w:t>,</w:t>
      </w:r>
      <w:r w:rsidRPr="001E4CC6">
        <w:rPr>
          <w:rFonts w:ascii="Arial" w:hAnsi="Arial" w:cs="Arial"/>
          <w:sz w:val="22"/>
        </w:rPr>
        <w:t xml:space="preserve"> the report revealed a rise in adolescents feeling pressured by schoolwork and a decline in young people reporting to like school, compared with 2014. In most countries school experience worsens with age, with school satisfaction and adolescents’ perception of support from teachers and classmates declining as schoolwork pressure increases.</w:t>
      </w:r>
    </w:p>
    <w:p w14:paraId="334591D0" w14:textId="77777777" w:rsidR="00D11CEC" w:rsidRPr="001E4CC6" w:rsidRDefault="00D11CEC">
      <w:pPr>
        <w:rPr>
          <w:rFonts w:ascii="Arial" w:hAnsi="Arial" w:cs="Arial"/>
          <w:sz w:val="22"/>
        </w:rPr>
      </w:pPr>
    </w:p>
    <w:p w14:paraId="0EF7B793" w14:textId="77777777" w:rsidR="00D16E61" w:rsidRPr="001E4CC6" w:rsidRDefault="009C760B">
      <w:pPr>
        <w:rPr>
          <w:rFonts w:ascii="Arial" w:hAnsi="Arial" w:cs="Arial"/>
          <w:sz w:val="22"/>
        </w:rPr>
      </w:pPr>
      <w:r w:rsidRPr="001E4CC6">
        <w:rPr>
          <w:rFonts w:ascii="Arial" w:hAnsi="Arial" w:cs="Arial"/>
          <w:sz w:val="22"/>
        </w:rPr>
        <w:t xml:space="preserve">The study </w:t>
      </w:r>
      <w:r w:rsidR="00C376E6" w:rsidRPr="001E4CC6">
        <w:rPr>
          <w:rFonts w:ascii="Arial" w:hAnsi="Arial" w:cs="Arial"/>
          <w:sz w:val="22"/>
        </w:rPr>
        <w:t xml:space="preserve">examines </w:t>
      </w:r>
      <w:r w:rsidRPr="001E4CC6">
        <w:rPr>
          <w:rFonts w:ascii="Arial" w:hAnsi="Arial" w:cs="Arial"/>
          <w:sz w:val="22"/>
        </w:rPr>
        <w:t xml:space="preserve">the growing use of digital technology alongside the </w:t>
      </w:r>
      <w:r w:rsidR="00C376E6" w:rsidRPr="001E4CC6">
        <w:rPr>
          <w:rFonts w:ascii="Arial" w:hAnsi="Arial" w:cs="Arial"/>
          <w:sz w:val="22"/>
        </w:rPr>
        <w:t xml:space="preserve">changing </w:t>
      </w:r>
      <w:r w:rsidRPr="001E4CC6">
        <w:rPr>
          <w:rFonts w:ascii="Arial" w:hAnsi="Arial" w:cs="Arial"/>
          <w:sz w:val="22"/>
        </w:rPr>
        <w:t xml:space="preserve">status of mental well-being among </w:t>
      </w:r>
      <w:r w:rsidR="005F4C9C" w:rsidRPr="001E4CC6">
        <w:rPr>
          <w:rFonts w:ascii="Arial" w:hAnsi="Arial" w:cs="Arial"/>
          <w:sz w:val="22"/>
        </w:rPr>
        <w:t xml:space="preserve">the Region’s </w:t>
      </w:r>
      <w:r w:rsidRPr="001E4CC6">
        <w:rPr>
          <w:rFonts w:ascii="Arial" w:hAnsi="Arial" w:cs="Arial"/>
          <w:sz w:val="22"/>
        </w:rPr>
        <w:t>youth. Clearly, technology can have positive benefits, but it can also amplify vulnerabilities and introduce new threats</w:t>
      </w:r>
      <w:r w:rsidR="005F4C9C" w:rsidRPr="001E4CC6">
        <w:rPr>
          <w:rFonts w:ascii="Arial" w:hAnsi="Arial" w:cs="Arial"/>
          <w:sz w:val="22"/>
        </w:rPr>
        <w:t>,</w:t>
      </w:r>
      <w:r w:rsidRPr="001E4CC6">
        <w:rPr>
          <w:rFonts w:ascii="Arial" w:hAnsi="Arial" w:cs="Arial"/>
          <w:sz w:val="22"/>
        </w:rPr>
        <w:t xml:space="preserve"> such as cyberbullying, which disproportionately affects girls. Over </w:t>
      </w:r>
      <w:r w:rsidR="005F4C9C" w:rsidRPr="001E4CC6">
        <w:rPr>
          <w:rFonts w:ascii="Arial" w:hAnsi="Arial" w:cs="Arial"/>
          <w:sz w:val="22"/>
        </w:rPr>
        <w:t xml:space="preserve">1 </w:t>
      </w:r>
      <w:r w:rsidRPr="001E4CC6">
        <w:rPr>
          <w:rFonts w:ascii="Arial" w:hAnsi="Arial" w:cs="Arial"/>
          <w:sz w:val="22"/>
        </w:rPr>
        <w:t xml:space="preserve">in 10 adolescents report having been cyberbullied at least once in the past </w:t>
      </w:r>
      <w:r w:rsidR="00C376E6" w:rsidRPr="001E4CC6">
        <w:rPr>
          <w:rFonts w:ascii="Arial" w:hAnsi="Arial" w:cs="Arial"/>
          <w:sz w:val="22"/>
        </w:rPr>
        <w:t>two</w:t>
      </w:r>
      <w:r w:rsidRPr="001E4CC6">
        <w:rPr>
          <w:rFonts w:ascii="Arial" w:hAnsi="Arial" w:cs="Arial"/>
          <w:sz w:val="22"/>
        </w:rPr>
        <w:t xml:space="preserve"> months</w:t>
      </w:r>
      <w:r w:rsidR="005F4C9C" w:rsidRPr="001E4CC6">
        <w:rPr>
          <w:rFonts w:ascii="Arial" w:hAnsi="Arial" w:cs="Arial"/>
          <w:sz w:val="22"/>
        </w:rPr>
        <w:t>.</w:t>
      </w:r>
    </w:p>
    <w:p w14:paraId="504A422A" w14:textId="77777777" w:rsidR="00D11CEC" w:rsidRPr="001E4CC6" w:rsidRDefault="00D11CEC">
      <w:pPr>
        <w:rPr>
          <w:rFonts w:ascii="Arial" w:hAnsi="Arial" w:cs="Arial"/>
          <w:sz w:val="22"/>
        </w:rPr>
      </w:pPr>
    </w:p>
    <w:p w14:paraId="4BD93533" w14:textId="77777777" w:rsidR="00D16E61" w:rsidRPr="001E4CC6" w:rsidRDefault="009C760B">
      <w:pPr>
        <w:rPr>
          <w:rFonts w:ascii="Arial" w:hAnsi="Arial" w:cs="Arial"/>
          <w:sz w:val="22"/>
        </w:rPr>
      </w:pPr>
      <w:r w:rsidRPr="001E4CC6">
        <w:rPr>
          <w:rFonts w:ascii="Arial" w:hAnsi="Arial" w:cs="Arial"/>
          <w:sz w:val="22"/>
        </w:rPr>
        <w:t xml:space="preserve">“It is worrying to see that adolescents are telling us that all is not well with their mental well-being, and we must take this message seriously, as good mental health is an essential part of healthy adolescence,” said Dr Jo Inchley, HBSC International Coordinator, University of Glasgow. </w:t>
      </w:r>
    </w:p>
    <w:p w14:paraId="66DACD9A" w14:textId="77777777" w:rsidR="00FA3CAF" w:rsidRPr="001E4CC6" w:rsidRDefault="00FA3CAF">
      <w:pPr>
        <w:rPr>
          <w:rFonts w:ascii="Arial" w:hAnsi="Arial" w:cs="Arial"/>
          <w:sz w:val="20"/>
        </w:rPr>
      </w:pPr>
    </w:p>
    <w:p w14:paraId="730E723F" w14:textId="77777777" w:rsidR="00D16E61" w:rsidRPr="00FA3CAF" w:rsidRDefault="00232A20">
      <w:pPr>
        <w:rPr>
          <w:b/>
        </w:rPr>
      </w:pPr>
      <w:r w:rsidRPr="00FA3CAF">
        <w:rPr>
          <w:b/>
        </w:rPr>
        <w:lastRenderedPageBreak/>
        <w:t>Risk</w:t>
      </w:r>
      <w:r>
        <w:rPr>
          <w:b/>
        </w:rPr>
        <w:t>-</w:t>
      </w:r>
      <w:r w:rsidR="009C760B" w:rsidRPr="00FA3CAF">
        <w:rPr>
          <w:b/>
        </w:rPr>
        <w:t>taking behaviour, nutrition and physical inactivity are still core challenges</w:t>
      </w:r>
    </w:p>
    <w:p w14:paraId="0C41CAE8" w14:textId="77777777" w:rsidR="00D16E61" w:rsidRPr="001E4CC6" w:rsidRDefault="00232A20">
      <w:pPr>
        <w:rPr>
          <w:rFonts w:ascii="Arial" w:hAnsi="Arial" w:cs="Arial"/>
          <w:sz w:val="22"/>
        </w:rPr>
      </w:pPr>
      <w:r w:rsidRPr="001E4CC6">
        <w:rPr>
          <w:rFonts w:ascii="Arial" w:hAnsi="Arial" w:cs="Arial"/>
          <w:sz w:val="22"/>
        </w:rPr>
        <w:t>The report</w:t>
      </w:r>
      <w:r w:rsidR="009C760B" w:rsidRPr="001E4CC6">
        <w:rPr>
          <w:rFonts w:ascii="Arial" w:hAnsi="Arial" w:cs="Arial"/>
          <w:sz w:val="22"/>
        </w:rPr>
        <w:t xml:space="preserve"> presents the findings from the HBSC survey in </w:t>
      </w:r>
      <w:r w:rsidR="00C54A28" w:rsidRPr="001E4CC6">
        <w:rPr>
          <w:rFonts w:ascii="Arial" w:hAnsi="Arial" w:cs="Arial"/>
          <w:sz w:val="22"/>
        </w:rPr>
        <w:t xml:space="preserve">countries of the </w:t>
      </w:r>
      <w:r w:rsidR="009C760B" w:rsidRPr="001E4CC6">
        <w:rPr>
          <w:rFonts w:ascii="Arial" w:hAnsi="Arial" w:cs="Arial"/>
          <w:sz w:val="22"/>
        </w:rPr>
        <w:t>Europe</w:t>
      </w:r>
      <w:r w:rsidR="00C54A28" w:rsidRPr="001E4CC6">
        <w:rPr>
          <w:rFonts w:ascii="Arial" w:hAnsi="Arial" w:cs="Arial"/>
          <w:sz w:val="22"/>
        </w:rPr>
        <w:t>an Region</w:t>
      </w:r>
      <w:r w:rsidR="009C760B" w:rsidRPr="001E4CC6">
        <w:rPr>
          <w:rFonts w:ascii="Arial" w:hAnsi="Arial" w:cs="Arial"/>
          <w:sz w:val="22"/>
        </w:rPr>
        <w:t xml:space="preserve"> and Canada</w:t>
      </w:r>
      <w:r w:rsidRPr="001E4CC6">
        <w:rPr>
          <w:rFonts w:ascii="Arial" w:hAnsi="Arial" w:cs="Arial"/>
          <w:sz w:val="22"/>
        </w:rPr>
        <w:t>,</w:t>
      </w:r>
      <w:r w:rsidR="009C760B" w:rsidRPr="001E4CC6">
        <w:rPr>
          <w:rFonts w:ascii="Arial" w:hAnsi="Arial" w:cs="Arial"/>
          <w:sz w:val="22"/>
        </w:rPr>
        <w:t xml:space="preserve"> which is undertaken every four years. Other key findings from this latest study include:</w:t>
      </w:r>
    </w:p>
    <w:p w14:paraId="5311EF09" w14:textId="77777777" w:rsidR="00232A20" w:rsidRPr="001E4CC6" w:rsidRDefault="00232A20">
      <w:pPr>
        <w:rPr>
          <w:rFonts w:ascii="Arial" w:hAnsi="Arial" w:cs="Arial"/>
          <w:sz w:val="22"/>
        </w:rPr>
      </w:pPr>
    </w:p>
    <w:p w14:paraId="720C146B" w14:textId="77777777" w:rsidR="00D16E61" w:rsidRPr="001E4CC6" w:rsidRDefault="009C760B" w:rsidP="005C71B8">
      <w:pPr>
        <w:rPr>
          <w:rFonts w:ascii="Arial" w:hAnsi="Arial" w:cs="Arial"/>
          <w:sz w:val="22"/>
        </w:rPr>
      </w:pPr>
      <w:r w:rsidRPr="001E4CC6">
        <w:rPr>
          <w:rFonts w:ascii="Arial" w:hAnsi="Arial" w:cs="Arial"/>
          <w:sz w:val="22"/>
        </w:rPr>
        <w:t xml:space="preserve">Risky sexual behaviour remains a concern: </w:t>
      </w:r>
      <w:r w:rsidR="00232A20" w:rsidRPr="001E4CC6">
        <w:rPr>
          <w:rFonts w:ascii="Arial" w:hAnsi="Arial" w:cs="Arial"/>
          <w:sz w:val="22"/>
        </w:rPr>
        <w:t xml:space="preserve">1 </w:t>
      </w:r>
      <w:r w:rsidRPr="001E4CC6">
        <w:rPr>
          <w:rFonts w:ascii="Arial" w:hAnsi="Arial" w:cs="Arial"/>
          <w:sz w:val="22"/>
        </w:rPr>
        <w:t xml:space="preserve">in </w:t>
      </w:r>
      <w:r w:rsidR="00232A20" w:rsidRPr="001E4CC6">
        <w:rPr>
          <w:rFonts w:ascii="Arial" w:hAnsi="Arial" w:cs="Arial"/>
          <w:sz w:val="22"/>
        </w:rPr>
        <w:t xml:space="preserve">4 </w:t>
      </w:r>
      <w:r w:rsidRPr="001E4CC6">
        <w:rPr>
          <w:rFonts w:ascii="Arial" w:hAnsi="Arial" w:cs="Arial"/>
          <w:sz w:val="22"/>
        </w:rPr>
        <w:t xml:space="preserve">adolescents who have sex are having unprotected sex. At age 15, </w:t>
      </w:r>
      <w:r w:rsidR="00232A20" w:rsidRPr="001E4CC6">
        <w:rPr>
          <w:rFonts w:ascii="Arial" w:hAnsi="Arial" w:cs="Arial"/>
          <w:sz w:val="22"/>
        </w:rPr>
        <w:t xml:space="preserve">1 </w:t>
      </w:r>
      <w:r w:rsidRPr="001E4CC6">
        <w:rPr>
          <w:rFonts w:ascii="Arial" w:hAnsi="Arial" w:cs="Arial"/>
          <w:sz w:val="22"/>
        </w:rPr>
        <w:t xml:space="preserve">in </w:t>
      </w:r>
      <w:r w:rsidR="00232A20" w:rsidRPr="001E4CC6">
        <w:rPr>
          <w:rFonts w:ascii="Arial" w:hAnsi="Arial" w:cs="Arial"/>
          <w:sz w:val="22"/>
        </w:rPr>
        <w:t xml:space="preserve">4 </w:t>
      </w:r>
      <w:r w:rsidRPr="001E4CC6">
        <w:rPr>
          <w:rFonts w:ascii="Arial" w:hAnsi="Arial" w:cs="Arial"/>
          <w:sz w:val="22"/>
        </w:rPr>
        <w:t xml:space="preserve">boys (24%) and </w:t>
      </w:r>
      <w:r w:rsidR="00232A20" w:rsidRPr="001E4CC6">
        <w:rPr>
          <w:rFonts w:ascii="Arial" w:hAnsi="Arial" w:cs="Arial"/>
          <w:sz w:val="22"/>
        </w:rPr>
        <w:t xml:space="preserve">1 </w:t>
      </w:r>
      <w:r w:rsidRPr="001E4CC6">
        <w:rPr>
          <w:rFonts w:ascii="Arial" w:hAnsi="Arial" w:cs="Arial"/>
          <w:sz w:val="22"/>
        </w:rPr>
        <w:t xml:space="preserve">in </w:t>
      </w:r>
      <w:r w:rsidR="00232A20" w:rsidRPr="001E4CC6">
        <w:rPr>
          <w:rFonts w:ascii="Arial" w:hAnsi="Arial" w:cs="Arial"/>
          <w:sz w:val="22"/>
        </w:rPr>
        <w:t xml:space="preserve">7 </w:t>
      </w:r>
      <w:r w:rsidRPr="001E4CC6">
        <w:rPr>
          <w:rFonts w:ascii="Arial" w:hAnsi="Arial" w:cs="Arial"/>
          <w:sz w:val="22"/>
        </w:rPr>
        <w:t>girls (14%) report having had sexual intercourse.</w:t>
      </w:r>
    </w:p>
    <w:p w14:paraId="54783924" w14:textId="77777777" w:rsidR="00D16E61" w:rsidRPr="001E4CC6" w:rsidRDefault="00D16E61" w:rsidP="005C71B8">
      <w:pPr>
        <w:rPr>
          <w:rFonts w:ascii="Arial" w:hAnsi="Arial" w:cs="Arial"/>
          <w:sz w:val="22"/>
        </w:rPr>
      </w:pPr>
    </w:p>
    <w:p w14:paraId="2335060D" w14:textId="77777777" w:rsidR="00D16E61" w:rsidRPr="001E4CC6" w:rsidRDefault="009C760B" w:rsidP="005C71B8">
      <w:pPr>
        <w:rPr>
          <w:rFonts w:ascii="Arial" w:hAnsi="Arial" w:cs="Arial"/>
          <w:sz w:val="22"/>
        </w:rPr>
      </w:pPr>
      <w:r w:rsidRPr="001E4CC6">
        <w:rPr>
          <w:rFonts w:ascii="Arial" w:hAnsi="Arial" w:cs="Arial"/>
          <w:sz w:val="22"/>
        </w:rPr>
        <w:t>Drinking and smoking have continued to decline</w:t>
      </w:r>
      <w:r w:rsidR="009D4D51" w:rsidRPr="001E4CC6">
        <w:rPr>
          <w:rFonts w:ascii="Arial" w:hAnsi="Arial" w:cs="Arial"/>
          <w:sz w:val="22"/>
        </w:rPr>
        <w:t xml:space="preserve"> adolescents</w:t>
      </w:r>
      <w:r w:rsidRPr="001E4CC6">
        <w:rPr>
          <w:rFonts w:ascii="Arial" w:hAnsi="Arial" w:cs="Arial"/>
          <w:sz w:val="22"/>
        </w:rPr>
        <w:t xml:space="preserve">, but the number of current alcohol and tobacco users remains high among 15-year-olds, with alcohol the most commonly used substance. One in five 15-year-olds (20%) have been drunk twice or more in their lifetime, and almost </w:t>
      </w:r>
      <w:r w:rsidR="00232A20" w:rsidRPr="001E4CC6">
        <w:rPr>
          <w:rFonts w:ascii="Arial" w:hAnsi="Arial" w:cs="Arial"/>
          <w:sz w:val="22"/>
        </w:rPr>
        <w:t xml:space="preserve">1 </w:t>
      </w:r>
      <w:r w:rsidRPr="001E4CC6">
        <w:rPr>
          <w:rFonts w:ascii="Arial" w:hAnsi="Arial" w:cs="Arial"/>
          <w:sz w:val="22"/>
        </w:rPr>
        <w:t xml:space="preserve">in </w:t>
      </w:r>
      <w:r w:rsidR="00232A20" w:rsidRPr="001E4CC6">
        <w:rPr>
          <w:rFonts w:ascii="Arial" w:hAnsi="Arial" w:cs="Arial"/>
          <w:sz w:val="22"/>
        </w:rPr>
        <w:t xml:space="preserve">7 </w:t>
      </w:r>
      <w:r w:rsidRPr="001E4CC6">
        <w:rPr>
          <w:rFonts w:ascii="Arial" w:hAnsi="Arial" w:cs="Arial"/>
          <w:sz w:val="22"/>
        </w:rPr>
        <w:t>(15%) had been drunk in the last 30 days.</w:t>
      </w:r>
    </w:p>
    <w:p w14:paraId="4435F0BF" w14:textId="77777777" w:rsidR="00D16E61" w:rsidRPr="001E4CC6" w:rsidRDefault="00D16E61" w:rsidP="005C71B8">
      <w:pPr>
        <w:rPr>
          <w:rFonts w:ascii="Arial" w:hAnsi="Arial" w:cs="Arial"/>
          <w:sz w:val="22"/>
        </w:rPr>
      </w:pPr>
    </w:p>
    <w:p w14:paraId="6461A8ED" w14:textId="77777777" w:rsidR="00D16E61" w:rsidRPr="001E4CC6" w:rsidRDefault="009C760B" w:rsidP="005C71B8">
      <w:pPr>
        <w:rPr>
          <w:rFonts w:ascii="Arial" w:hAnsi="Arial" w:cs="Arial"/>
          <w:sz w:val="22"/>
        </w:rPr>
      </w:pPr>
      <w:r w:rsidRPr="001E4CC6">
        <w:rPr>
          <w:rFonts w:ascii="Arial" w:hAnsi="Arial" w:cs="Arial"/>
          <w:sz w:val="22"/>
        </w:rPr>
        <w:t xml:space="preserve">Fewer than </w:t>
      </w:r>
      <w:r w:rsidR="00232A20" w:rsidRPr="001E4CC6">
        <w:rPr>
          <w:rFonts w:ascii="Arial" w:hAnsi="Arial" w:cs="Arial"/>
          <w:sz w:val="22"/>
        </w:rPr>
        <w:t xml:space="preserve">1 </w:t>
      </w:r>
      <w:r w:rsidRPr="001E4CC6">
        <w:rPr>
          <w:rFonts w:ascii="Arial" w:hAnsi="Arial" w:cs="Arial"/>
          <w:sz w:val="22"/>
        </w:rPr>
        <w:t xml:space="preserve">in </w:t>
      </w:r>
      <w:r w:rsidR="00232A20" w:rsidRPr="001E4CC6">
        <w:rPr>
          <w:rFonts w:ascii="Arial" w:hAnsi="Arial" w:cs="Arial"/>
          <w:sz w:val="22"/>
        </w:rPr>
        <w:t xml:space="preserve">5 </w:t>
      </w:r>
      <w:r w:rsidRPr="001E4CC6">
        <w:rPr>
          <w:rFonts w:ascii="Arial" w:hAnsi="Arial" w:cs="Arial"/>
          <w:sz w:val="22"/>
        </w:rPr>
        <w:t>adolescents meet the WHO recommendations for physical activity – levels have declined in around one third of countries since 2014, especially among boys. Participation remains particularly low for girls and older adolescents.</w:t>
      </w:r>
    </w:p>
    <w:p w14:paraId="119A6843" w14:textId="77777777" w:rsidR="00D16E61" w:rsidRPr="001E4CC6" w:rsidRDefault="00D16E61" w:rsidP="005C71B8">
      <w:pPr>
        <w:rPr>
          <w:rFonts w:ascii="Arial" w:hAnsi="Arial" w:cs="Arial"/>
          <w:sz w:val="22"/>
        </w:rPr>
      </w:pPr>
    </w:p>
    <w:p w14:paraId="6B9E95D9" w14:textId="77777777" w:rsidR="00D16E61" w:rsidRPr="001E4CC6" w:rsidRDefault="009C760B" w:rsidP="005C71B8">
      <w:pPr>
        <w:rPr>
          <w:rFonts w:ascii="Arial" w:hAnsi="Arial" w:cs="Arial"/>
          <w:sz w:val="22"/>
        </w:rPr>
      </w:pPr>
      <w:r w:rsidRPr="001E4CC6">
        <w:rPr>
          <w:rFonts w:ascii="Arial" w:hAnsi="Arial" w:cs="Arial"/>
          <w:sz w:val="22"/>
        </w:rPr>
        <w:t xml:space="preserve">Most adolescents are failing to meet current nutritional recommendations, undermining their capacity for healthy development. Around </w:t>
      </w:r>
      <w:r w:rsidR="00232A20" w:rsidRPr="001E4CC6">
        <w:rPr>
          <w:rFonts w:ascii="Arial" w:hAnsi="Arial" w:cs="Arial"/>
          <w:sz w:val="22"/>
        </w:rPr>
        <w:t xml:space="preserve">2 </w:t>
      </w:r>
      <w:r w:rsidRPr="001E4CC6">
        <w:rPr>
          <w:rFonts w:ascii="Arial" w:hAnsi="Arial" w:cs="Arial"/>
          <w:sz w:val="22"/>
        </w:rPr>
        <w:t xml:space="preserve">out of </w:t>
      </w:r>
      <w:r w:rsidR="00232A20" w:rsidRPr="001E4CC6">
        <w:rPr>
          <w:rFonts w:ascii="Arial" w:hAnsi="Arial" w:cs="Arial"/>
          <w:sz w:val="22"/>
        </w:rPr>
        <w:t xml:space="preserve">3 </w:t>
      </w:r>
      <w:r w:rsidRPr="001E4CC6">
        <w:rPr>
          <w:rFonts w:ascii="Arial" w:hAnsi="Arial" w:cs="Arial"/>
          <w:sz w:val="22"/>
        </w:rPr>
        <w:t xml:space="preserve">adolescents do not eat enough nutrient-rich foods, with </w:t>
      </w:r>
      <w:r w:rsidR="00232A20" w:rsidRPr="001E4CC6">
        <w:rPr>
          <w:rFonts w:ascii="Arial" w:hAnsi="Arial" w:cs="Arial"/>
          <w:sz w:val="22"/>
        </w:rPr>
        <w:t xml:space="preserve">1 </w:t>
      </w:r>
      <w:r w:rsidRPr="001E4CC6">
        <w:rPr>
          <w:rFonts w:ascii="Arial" w:hAnsi="Arial" w:cs="Arial"/>
          <w:sz w:val="22"/>
        </w:rPr>
        <w:t xml:space="preserve">in </w:t>
      </w:r>
      <w:r w:rsidR="00232A20" w:rsidRPr="001E4CC6">
        <w:rPr>
          <w:rFonts w:ascii="Arial" w:hAnsi="Arial" w:cs="Arial"/>
          <w:sz w:val="22"/>
        </w:rPr>
        <w:t xml:space="preserve">4 </w:t>
      </w:r>
      <w:r w:rsidRPr="001E4CC6">
        <w:rPr>
          <w:rFonts w:ascii="Arial" w:hAnsi="Arial" w:cs="Arial"/>
          <w:sz w:val="22"/>
        </w:rPr>
        <w:t xml:space="preserve">eating sweets and </w:t>
      </w:r>
      <w:r w:rsidR="00232A20" w:rsidRPr="001E4CC6">
        <w:rPr>
          <w:rFonts w:ascii="Arial" w:hAnsi="Arial" w:cs="Arial"/>
          <w:sz w:val="22"/>
        </w:rPr>
        <w:t xml:space="preserve">1 </w:t>
      </w:r>
      <w:r w:rsidRPr="001E4CC6">
        <w:rPr>
          <w:rFonts w:ascii="Arial" w:hAnsi="Arial" w:cs="Arial"/>
          <w:sz w:val="22"/>
        </w:rPr>
        <w:t xml:space="preserve">in </w:t>
      </w:r>
      <w:r w:rsidR="00232A20" w:rsidRPr="001E4CC6">
        <w:rPr>
          <w:rFonts w:ascii="Arial" w:hAnsi="Arial" w:cs="Arial"/>
          <w:sz w:val="22"/>
        </w:rPr>
        <w:t xml:space="preserve">6 </w:t>
      </w:r>
      <w:r w:rsidRPr="001E4CC6">
        <w:rPr>
          <w:rFonts w:ascii="Arial" w:hAnsi="Arial" w:cs="Arial"/>
          <w:sz w:val="22"/>
        </w:rPr>
        <w:t>consuming sugary drinks every day.</w:t>
      </w:r>
    </w:p>
    <w:p w14:paraId="3DE798EC" w14:textId="77777777" w:rsidR="00D16E61" w:rsidRPr="001E4CC6" w:rsidRDefault="00D16E61" w:rsidP="005C71B8">
      <w:pPr>
        <w:rPr>
          <w:rFonts w:ascii="Arial" w:hAnsi="Arial" w:cs="Arial"/>
          <w:sz w:val="22"/>
        </w:rPr>
      </w:pPr>
    </w:p>
    <w:p w14:paraId="78E26F92" w14:textId="77777777" w:rsidR="00D16E61" w:rsidRPr="001E4CC6" w:rsidRDefault="009C760B" w:rsidP="005C71B8">
      <w:pPr>
        <w:rPr>
          <w:rFonts w:ascii="Arial" w:hAnsi="Arial" w:cs="Arial"/>
          <w:sz w:val="22"/>
        </w:rPr>
      </w:pPr>
      <w:r w:rsidRPr="001E4CC6">
        <w:rPr>
          <w:rFonts w:ascii="Arial" w:hAnsi="Arial" w:cs="Arial"/>
          <w:sz w:val="22"/>
        </w:rPr>
        <w:t xml:space="preserve">Levels of overweight and obesity have risen since 2014, and now affect </w:t>
      </w:r>
      <w:r w:rsidR="00232A20" w:rsidRPr="001E4CC6">
        <w:rPr>
          <w:rFonts w:ascii="Arial" w:hAnsi="Arial" w:cs="Arial"/>
          <w:sz w:val="22"/>
        </w:rPr>
        <w:t xml:space="preserve">1 </w:t>
      </w:r>
      <w:r w:rsidRPr="001E4CC6">
        <w:rPr>
          <w:rFonts w:ascii="Arial" w:hAnsi="Arial" w:cs="Arial"/>
          <w:sz w:val="22"/>
        </w:rPr>
        <w:t xml:space="preserve">in </w:t>
      </w:r>
      <w:r w:rsidR="00232A20" w:rsidRPr="001E4CC6">
        <w:rPr>
          <w:rFonts w:ascii="Arial" w:hAnsi="Arial" w:cs="Arial"/>
          <w:sz w:val="22"/>
        </w:rPr>
        <w:t xml:space="preserve">5 </w:t>
      </w:r>
      <w:r w:rsidRPr="001E4CC6">
        <w:rPr>
          <w:rFonts w:ascii="Arial" w:hAnsi="Arial" w:cs="Arial"/>
          <w:sz w:val="22"/>
        </w:rPr>
        <w:t>young people, with higher levels among boys and younger adolescents</w:t>
      </w:r>
      <w:r w:rsidR="00232A20" w:rsidRPr="001E4CC6">
        <w:rPr>
          <w:rFonts w:ascii="Arial" w:hAnsi="Arial" w:cs="Arial"/>
          <w:sz w:val="22"/>
        </w:rPr>
        <w:t xml:space="preserve">; 1 </w:t>
      </w:r>
      <w:r w:rsidRPr="001E4CC6">
        <w:rPr>
          <w:rFonts w:ascii="Arial" w:hAnsi="Arial" w:cs="Arial"/>
          <w:sz w:val="22"/>
        </w:rPr>
        <w:t xml:space="preserve">in </w:t>
      </w:r>
      <w:r w:rsidR="00232A20" w:rsidRPr="001E4CC6">
        <w:rPr>
          <w:rFonts w:ascii="Arial" w:hAnsi="Arial" w:cs="Arial"/>
          <w:sz w:val="22"/>
        </w:rPr>
        <w:t xml:space="preserve">4 </w:t>
      </w:r>
      <w:r w:rsidRPr="001E4CC6">
        <w:rPr>
          <w:rFonts w:ascii="Arial" w:hAnsi="Arial" w:cs="Arial"/>
          <w:sz w:val="22"/>
        </w:rPr>
        <w:t>adolescents perceive themselves as too fat, especially girls.</w:t>
      </w:r>
    </w:p>
    <w:p w14:paraId="21DF2C14" w14:textId="77777777" w:rsidR="00232A20" w:rsidRPr="001E4CC6" w:rsidRDefault="00232A20" w:rsidP="005C71B8">
      <w:pPr>
        <w:rPr>
          <w:rFonts w:ascii="Arial" w:hAnsi="Arial" w:cs="Arial"/>
          <w:sz w:val="22"/>
        </w:rPr>
      </w:pPr>
    </w:p>
    <w:p w14:paraId="09AAAE72" w14:textId="77777777" w:rsidR="00D16E61" w:rsidRPr="001E4CC6" w:rsidRDefault="009C760B" w:rsidP="005C71B8">
      <w:pPr>
        <w:rPr>
          <w:rFonts w:ascii="Arial" w:hAnsi="Arial" w:cs="Arial"/>
          <w:sz w:val="22"/>
        </w:rPr>
      </w:pPr>
      <w:r w:rsidRPr="001E4CC6">
        <w:rPr>
          <w:rFonts w:ascii="Arial" w:hAnsi="Arial" w:cs="Arial"/>
          <w:sz w:val="22"/>
        </w:rPr>
        <w:t>As the latest HBSC study, featuring findings from 2017/</w:t>
      </w:r>
      <w:r w:rsidR="00232A20" w:rsidRPr="001E4CC6">
        <w:rPr>
          <w:rFonts w:ascii="Arial" w:hAnsi="Arial" w:cs="Arial"/>
          <w:sz w:val="22"/>
        </w:rPr>
        <w:t>20</w:t>
      </w:r>
      <w:r w:rsidRPr="001E4CC6">
        <w:rPr>
          <w:rFonts w:ascii="Arial" w:hAnsi="Arial" w:cs="Arial"/>
          <w:sz w:val="22"/>
        </w:rPr>
        <w:t>18</w:t>
      </w:r>
      <w:r w:rsidR="006B1ACF" w:rsidRPr="001E4CC6">
        <w:rPr>
          <w:rFonts w:ascii="Arial" w:hAnsi="Arial" w:cs="Arial"/>
          <w:sz w:val="22"/>
        </w:rPr>
        <w:t>,</w:t>
      </w:r>
      <w:r w:rsidRPr="001E4CC6">
        <w:rPr>
          <w:rFonts w:ascii="Arial" w:hAnsi="Arial" w:cs="Arial"/>
          <w:sz w:val="22"/>
        </w:rPr>
        <w:t xml:space="preserve"> is released, the world is grappling with the </w:t>
      </w:r>
      <w:r w:rsidR="00232A20" w:rsidRPr="001E4CC6">
        <w:rPr>
          <w:rFonts w:ascii="Arial" w:hAnsi="Arial" w:cs="Arial"/>
          <w:sz w:val="22"/>
        </w:rPr>
        <w:t>COVID-19</w:t>
      </w:r>
      <w:r w:rsidRPr="001E4CC6">
        <w:rPr>
          <w:rFonts w:ascii="Arial" w:hAnsi="Arial" w:cs="Arial"/>
          <w:sz w:val="22"/>
        </w:rPr>
        <w:t xml:space="preserve"> pandemic. The next study, which will feature findings from 2021/</w:t>
      </w:r>
      <w:r w:rsidR="00232A20" w:rsidRPr="001E4CC6">
        <w:rPr>
          <w:rFonts w:ascii="Arial" w:hAnsi="Arial" w:cs="Arial"/>
          <w:sz w:val="22"/>
        </w:rPr>
        <w:t>20</w:t>
      </w:r>
      <w:r w:rsidRPr="001E4CC6">
        <w:rPr>
          <w:rFonts w:ascii="Arial" w:hAnsi="Arial" w:cs="Arial"/>
          <w:sz w:val="22"/>
        </w:rPr>
        <w:t>22</w:t>
      </w:r>
      <w:r w:rsidR="006B1ACF" w:rsidRPr="001E4CC6">
        <w:rPr>
          <w:rFonts w:ascii="Arial" w:hAnsi="Arial" w:cs="Arial"/>
          <w:sz w:val="22"/>
        </w:rPr>
        <w:t>,</w:t>
      </w:r>
      <w:r w:rsidRPr="001E4CC6">
        <w:rPr>
          <w:rFonts w:ascii="Arial" w:hAnsi="Arial" w:cs="Arial"/>
          <w:sz w:val="22"/>
        </w:rPr>
        <w:t xml:space="preserve"> will therefore reflect the impact of the pandemic on the lives of young people.</w:t>
      </w:r>
    </w:p>
    <w:p w14:paraId="73F30136" w14:textId="77777777" w:rsidR="00D11CEC" w:rsidRPr="001E4CC6" w:rsidRDefault="00D11CEC">
      <w:pPr>
        <w:rPr>
          <w:rFonts w:ascii="Arial" w:hAnsi="Arial" w:cs="Arial"/>
          <w:sz w:val="22"/>
        </w:rPr>
      </w:pPr>
    </w:p>
    <w:p w14:paraId="4C825E7E" w14:textId="77777777" w:rsidR="00D16E61" w:rsidRPr="001E4CC6" w:rsidRDefault="009C760B">
      <w:pPr>
        <w:rPr>
          <w:rFonts w:ascii="Arial" w:hAnsi="Arial" w:cs="Arial"/>
          <w:sz w:val="22"/>
        </w:rPr>
      </w:pPr>
      <w:r w:rsidRPr="001E4CC6">
        <w:rPr>
          <w:rFonts w:ascii="Arial" w:hAnsi="Arial" w:cs="Arial"/>
          <w:sz w:val="22"/>
        </w:rPr>
        <w:t>“The broad range of issues covered by the HBSC study give important insights into adolescent’s lives today and should also provide us with a useful baseline to measure the impact of COVID-19 on adolescence when the findings from the next study emerge in 2022,” said Martin Weber</w:t>
      </w:r>
      <w:r w:rsidR="006B1ACF" w:rsidRPr="001E4CC6">
        <w:rPr>
          <w:rFonts w:ascii="Arial" w:hAnsi="Arial" w:cs="Arial"/>
          <w:sz w:val="22"/>
        </w:rPr>
        <w:t>,</w:t>
      </w:r>
      <w:r w:rsidRPr="001E4CC6">
        <w:rPr>
          <w:rFonts w:ascii="Arial" w:hAnsi="Arial" w:cs="Arial"/>
          <w:sz w:val="22"/>
        </w:rPr>
        <w:t xml:space="preserve"> Programme Manager for Child and Adolescent Health</w:t>
      </w:r>
      <w:r w:rsidR="00C54A28" w:rsidRPr="001E4CC6">
        <w:rPr>
          <w:rFonts w:ascii="Arial" w:hAnsi="Arial" w:cs="Arial"/>
          <w:sz w:val="22"/>
        </w:rPr>
        <w:t>, WHO Regional Office for Europe</w:t>
      </w:r>
      <w:r w:rsidRPr="001E4CC6">
        <w:rPr>
          <w:rFonts w:ascii="Arial" w:hAnsi="Arial" w:cs="Arial"/>
          <w:sz w:val="22"/>
        </w:rPr>
        <w:t xml:space="preserve">. “The data comparison will enable us to measure to </w:t>
      </w:r>
      <w:r w:rsidR="00C54A28" w:rsidRPr="001E4CC6">
        <w:rPr>
          <w:rFonts w:ascii="Arial" w:hAnsi="Arial" w:cs="Arial"/>
          <w:sz w:val="22"/>
        </w:rPr>
        <w:t xml:space="preserve">what </w:t>
      </w:r>
      <w:r w:rsidRPr="001E4CC6">
        <w:rPr>
          <w:rFonts w:ascii="Arial" w:hAnsi="Arial" w:cs="Arial"/>
          <w:sz w:val="22"/>
        </w:rPr>
        <w:t>extent and how prolonged school closures and community lockdowns have affected young people’s social interactions, and physical and mental well-being.”</w:t>
      </w:r>
    </w:p>
    <w:p w14:paraId="406FD493" w14:textId="77777777" w:rsidR="005C71B8" w:rsidRPr="001E4CC6" w:rsidRDefault="005C71B8" w:rsidP="005C71B8">
      <w:pPr>
        <w:rPr>
          <w:rFonts w:ascii="Arial" w:hAnsi="Arial" w:cs="Arial"/>
          <w:sz w:val="22"/>
        </w:rPr>
      </w:pPr>
    </w:p>
    <w:p w14:paraId="1D3AEC36" w14:textId="77777777" w:rsidR="005C71B8" w:rsidRPr="009D4D51" w:rsidRDefault="005C71B8" w:rsidP="005C71B8">
      <w:pPr>
        <w:rPr>
          <w:b/>
        </w:rPr>
      </w:pPr>
      <w:r w:rsidRPr="009D4D51">
        <w:rPr>
          <w:b/>
        </w:rPr>
        <w:t>Media enquiries</w:t>
      </w:r>
    </w:p>
    <w:tbl>
      <w:tblPr>
        <w:tblStyle w:val="TableGrid"/>
        <w:tblW w:w="0" w:type="auto"/>
        <w:tblLook w:val="04A0" w:firstRow="1" w:lastRow="0" w:firstColumn="1" w:lastColumn="0" w:noHBand="0" w:noVBand="1"/>
      </w:tblPr>
      <w:tblGrid>
        <w:gridCol w:w="4869"/>
        <w:gridCol w:w="4869"/>
      </w:tblGrid>
      <w:tr w:rsidR="005C71B8" w:rsidRPr="005C71B8" w14:paraId="11F01F07" w14:textId="77777777" w:rsidTr="005C71B8">
        <w:tc>
          <w:tcPr>
            <w:tcW w:w="4869" w:type="dxa"/>
          </w:tcPr>
          <w:p w14:paraId="7884A12A" w14:textId="77777777" w:rsidR="005C71B8" w:rsidRPr="001E4CC6" w:rsidRDefault="005C71B8" w:rsidP="005C71B8">
            <w:pPr>
              <w:rPr>
                <w:rFonts w:ascii="Arial" w:hAnsi="Arial" w:cs="Arial"/>
                <w:sz w:val="22"/>
              </w:rPr>
            </w:pPr>
            <w:r w:rsidRPr="001E4CC6">
              <w:rPr>
                <w:rFonts w:ascii="Arial" w:hAnsi="Arial" w:cs="Arial"/>
                <w:sz w:val="22"/>
              </w:rPr>
              <w:t>Cathy Bartley</w:t>
            </w:r>
          </w:p>
          <w:p w14:paraId="1327C863" w14:textId="77777777" w:rsidR="005C71B8" w:rsidRPr="001E4CC6" w:rsidRDefault="005C71B8" w:rsidP="005C71B8">
            <w:pPr>
              <w:rPr>
                <w:rFonts w:ascii="Arial" w:hAnsi="Arial" w:cs="Arial"/>
                <w:sz w:val="22"/>
              </w:rPr>
            </w:pPr>
            <w:r w:rsidRPr="001E4CC6">
              <w:rPr>
                <w:rFonts w:ascii="Arial" w:hAnsi="Arial" w:cs="Arial"/>
                <w:sz w:val="22"/>
              </w:rPr>
              <w:t>Bartley Robbs Communications</w:t>
            </w:r>
          </w:p>
          <w:p w14:paraId="783F48D1" w14:textId="77777777" w:rsidR="005C71B8" w:rsidRPr="001E4CC6" w:rsidRDefault="005C71B8" w:rsidP="005C71B8">
            <w:pPr>
              <w:rPr>
                <w:rFonts w:ascii="Arial" w:hAnsi="Arial" w:cs="Arial"/>
                <w:sz w:val="22"/>
              </w:rPr>
            </w:pPr>
            <w:r w:rsidRPr="001E4CC6">
              <w:rPr>
                <w:rFonts w:ascii="Arial" w:hAnsi="Arial" w:cs="Arial"/>
                <w:sz w:val="22"/>
              </w:rPr>
              <w:t>+44 7958 561671</w:t>
            </w:r>
          </w:p>
          <w:p w14:paraId="2ED96560" w14:textId="77777777" w:rsidR="005C71B8" w:rsidRPr="001E4CC6" w:rsidRDefault="005C71B8" w:rsidP="005C71B8">
            <w:pPr>
              <w:rPr>
                <w:rFonts w:ascii="Arial" w:hAnsi="Arial" w:cs="Arial"/>
                <w:sz w:val="22"/>
              </w:rPr>
            </w:pPr>
            <w:r w:rsidRPr="001E4CC6">
              <w:rPr>
                <w:rFonts w:ascii="Arial" w:hAnsi="Arial" w:cs="Arial"/>
                <w:sz w:val="22"/>
              </w:rPr>
              <w:t xml:space="preserve">cathy.bartley@bartley-robbs.co.uk </w:t>
            </w:r>
          </w:p>
          <w:p w14:paraId="6512D9A2" w14:textId="77777777" w:rsidR="005C71B8" w:rsidRPr="001E4CC6" w:rsidRDefault="005C71B8">
            <w:pPr>
              <w:rPr>
                <w:rFonts w:ascii="Arial" w:hAnsi="Arial" w:cs="Arial"/>
                <w:b/>
                <w:sz w:val="22"/>
              </w:rPr>
            </w:pPr>
          </w:p>
        </w:tc>
        <w:tc>
          <w:tcPr>
            <w:tcW w:w="4869" w:type="dxa"/>
          </w:tcPr>
          <w:p w14:paraId="1F33F9D0" w14:textId="77777777" w:rsidR="005C71B8" w:rsidRPr="001E4CC6" w:rsidRDefault="005C71B8" w:rsidP="005C71B8">
            <w:pPr>
              <w:rPr>
                <w:rFonts w:ascii="Arial" w:hAnsi="Arial" w:cs="Arial"/>
                <w:sz w:val="22"/>
              </w:rPr>
            </w:pPr>
            <w:r w:rsidRPr="001E4CC6">
              <w:rPr>
                <w:rFonts w:ascii="Arial" w:hAnsi="Arial" w:cs="Arial"/>
                <w:sz w:val="22"/>
              </w:rPr>
              <w:t>Tina Kiaer</w:t>
            </w:r>
          </w:p>
          <w:p w14:paraId="280371DD" w14:textId="77777777" w:rsidR="005C71B8" w:rsidRPr="001E4CC6" w:rsidRDefault="005C71B8" w:rsidP="005C71B8">
            <w:pPr>
              <w:rPr>
                <w:rFonts w:ascii="Arial" w:eastAsia="Roboto Regular" w:hAnsi="Arial" w:cs="Arial"/>
                <w:color w:val="auto"/>
                <w:sz w:val="22"/>
                <w:szCs w:val="24"/>
              </w:rPr>
            </w:pPr>
            <w:r w:rsidRPr="001E4CC6">
              <w:rPr>
                <w:rFonts w:ascii="Arial" w:hAnsi="Arial" w:cs="Arial"/>
                <w:color w:val="auto"/>
                <w:sz w:val="22"/>
                <w:szCs w:val="24"/>
              </w:rPr>
              <w:t>Communications Officer</w:t>
            </w:r>
            <w:r w:rsidRPr="001E4CC6">
              <w:rPr>
                <w:rFonts w:ascii="Arial" w:eastAsia="Roboto Regular" w:hAnsi="Arial" w:cs="Arial"/>
                <w:color w:val="auto"/>
                <w:sz w:val="22"/>
                <w:szCs w:val="24"/>
              </w:rPr>
              <w:t xml:space="preserve"> </w:t>
            </w:r>
          </w:p>
          <w:p w14:paraId="2733E1D6" w14:textId="77777777" w:rsidR="005C71B8" w:rsidRPr="001E4CC6" w:rsidRDefault="005C71B8" w:rsidP="005C71B8">
            <w:pPr>
              <w:rPr>
                <w:rFonts w:ascii="Arial" w:hAnsi="Arial" w:cs="Arial"/>
                <w:color w:val="auto"/>
                <w:sz w:val="22"/>
                <w:szCs w:val="24"/>
              </w:rPr>
            </w:pPr>
            <w:r w:rsidRPr="001E4CC6">
              <w:rPr>
                <w:rFonts w:ascii="Arial" w:eastAsia="Roboto Regular" w:hAnsi="Arial" w:cs="Arial"/>
                <w:color w:val="auto"/>
                <w:sz w:val="22"/>
                <w:szCs w:val="24"/>
              </w:rPr>
              <w:t>WHO Regional Office for Europe</w:t>
            </w:r>
            <w:r w:rsidRPr="001E4CC6">
              <w:rPr>
                <w:rFonts w:ascii="Arial" w:hAnsi="Arial" w:cs="Arial"/>
                <w:color w:val="auto"/>
                <w:sz w:val="22"/>
                <w:szCs w:val="24"/>
              </w:rPr>
              <w:t xml:space="preserve">  </w:t>
            </w:r>
          </w:p>
          <w:p w14:paraId="0C6B8B36" w14:textId="77777777" w:rsidR="005C71B8" w:rsidRPr="001E4CC6" w:rsidRDefault="005C71B8" w:rsidP="005C71B8">
            <w:pPr>
              <w:rPr>
                <w:rFonts w:ascii="Arial" w:hAnsi="Arial" w:cs="Arial"/>
                <w:sz w:val="22"/>
                <w:szCs w:val="24"/>
              </w:rPr>
            </w:pPr>
            <w:r w:rsidRPr="001E4CC6">
              <w:rPr>
                <w:rFonts w:ascii="Arial" w:eastAsia="Roboto Regular" w:hAnsi="Arial" w:cs="Arial"/>
                <w:color w:val="000000"/>
                <w:sz w:val="22"/>
                <w:szCs w:val="24"/>
              </w:rPr>
              <w:t>+45 30 36 37 76</w:t>
            </w:r>
          </w:p>
          <w:p w14:paraId="14C86080" w14:textId="77777777" w:rsidR="005C71B8" w:rsidRPr="001E4CC6" w:rsidRDefault="005C71B8" w:rsidP="005C71B8">
            <w:pPr>
              <w:rPr>
                <w:rFonts w:ascii="Arial" w:hAnsi="Arial" w:cs="Arial"/>
                <w:sz w:val="22"/>
                <w:szCs w:val="24"/>
                <w:u w:val="single"/>
              </w:rPr>
            </w:pPr>
            <w:r w:rsidRPr="001E4CC6">
              <w:rPr>
                <w:rFonts w:ascii="Arial" w:eastAsia="Roboto Regular" w:hAnsi="Arial" w:cs="Arial"/>
                <w:color w:val="000000"/>
                <w:sz w:val="22"/>
                <w:szCs w:val="24"/>
              </w:rPr>
              <w:t>kiaert@who.int</w:t>
            </w:r>
          </w:p>
          <w:p w14:paraId="662AC5B8" w14:textId="77777777" w:rsidR="005C71B8" w:rsidRPr="001E4CC6" w:rsidRDefault="005C71B8">
            <w:pPr>
              <w:rPr>
                <w:rFonts w:ascii="Arial" w:hAnsi="Arial" w:cs="Arial"/>
                <w:b/>
                <w:sz w:val="22"/>
              </w:rPr>
            </w:pPr>
          </w:p>
        </w:tc>
      </w:tr>
    </w:tbl>
    <w:p w14:paraId="43E31AB2" w14:textId="77777777" w:rsidR="004547D8" w:rsidRPr="005C71B8" w:rsidRDefault="004547D8">
      <w:pPr>
        <w:rPr>
          <w:rFonts w:ascii="Times New Roman" w:hAnsi="Times New Roman" w:cs="Times New Roman"/>
        </w:rPr>
      </w:pPr>
    </w:p>
    <w:p w14:paraId="192C8ED5" w14:textId="2055C647" w:rsidR="00026BB4" w:rsidRDefault="00026BB4" w:rsidP="00026BB4">
      <w:pPr>
        <w:rPr>
          <w:b/>
        </w:rPr>
      </w:pPr>
      <w:r>
        <w:rPr>
          <w:b/>
        </w:rPr>
        <w:t>Pre-embargo report links</w:t>
      </w:r>
    </w:p>
    <w:p w14:paraId="77B3F8EF" w14:textId="4BD02122" w:rsidR="00026BB4" w:rsidRPr="00026BB4" w:rsidRDefault="007022AE" w:rsidP="00026BB4">
      <w:pPr>
        <w:rPr>
          <w:rFonts w:ascii="Arial" w:hAnsi="Arial" w:cs="Arial"/>
          <w:sz w:val="22"/>
        </w:rPr>
      </w:pPr>
      <w:hyperlink r:id="rId11" w:history="1">
        <w:r w:rsidR="00026BB4" w:rsidRPr="00026BB4">
          <w:rPr>
            <w:rStyle w:val="Hyperlink"/>
            <w:rFonts w:ascii="Arial" w:hAnsi="Arial" w:cs="Arial"/>
            <w:sz w:val="22"/>
          </w:rPr>
          <w:t>Volume 1: Key findings</w:t>
        </w:r>
      </w:hyperlink>
      <w:r w:rsidR="00026BB4">
        <w:rPr>
          <w:rFonts w:ascii="Arial" w:hAnsi="Arial" w:cs="Arial"/>
          <w:sz w:val="22"/>
        </w:rPr>
        <w:t xml:space="preserve">: after launch, available at </w:t>
      </w:r>
      <w:hyperlink r:id="rId12" w:history="1">
        <w:r w:rsidR="00026BB4" w:rsidRPr="00026BB4">
          <w:rPr>
            <w:rStyle w:val="Hyperlink"/>
            <w:rFonts w:ascii="Arial" w:hAnsi="Arial" w:cs="Arial"/>
            <w:sz w:val="22"/>
          </w:rPr>
          <w:t>http://www.euro.who.int/en/hbsc-spotlight-vol1</w:t>
        </w:r>
      </w:hyperlink>
    </w:p>
    <w:p w14:paraId="5D415EC6" w14:textId="5686FB67" w:rsidR="00026BB4" w:rsidRPr="00026BB4" w:rsidRDefault="007022AE" w:rsidP="00026BB4">
      <w:pPr>
        <w:rPr>
          <w:rFonts w:ascii="Arial" w:hAnsi="Arial" w:cs="Arial"/>
          <w:sz w:val="22"/>
        </w:rPr>
      </w:pPr>
      <w:hyperlink r:id="rId13" w:history="1">
        <w:r w:rsidR="00026BB4" w:rsidRPr="00026BB4">
          <w:rPr>
            <w:rStyle w:val="Hyperlink"/>
            <w:rFonts w:ascii="Arial" w:hAnsi="Arial" w:cs="Arial"/>
            <w:sz w:val="22"/>
          </w:rPr>
          <w:t>Volume 2: Key data</w:t>
        </w:r>
      </w:hyperlink>
      <w:r w:rsidR="00026BB4">
        <w:rPr>
          <w:rFonts w:ascii="Arial" w:hAnsi="Arial" w:cs="Arial"/>
          <w:sz w:val="22"/>
        </w:rPr>
        <w:t xml:space="preserve">: after launch, available at </w:t>
      </w:r>
      <w:hyperlink r:id="rId14" w:history="1">
        <w:r w:rsidR="00026BB4" w:rsidRPr="00026BB4">
          <w:rPr>
            <w:rStyle w:val="Hyperlink"/>
            <w:rFonts w:ascii="Arial" w:hAnsi="Arial" w:cs="Arial"/>
            <w:sz w:val="22"/>
          </w:rPr>
          <w:t>http://www.euro.who.int/en/hbsc-spotlight-vol2</w:t>
        </w:r>
      </w:hyperlink>
    </w:p>
    <w:p w14:paraId="5B9A675F" w14:textId="77777777" w:rsidR="00026BB4" w:rsidRDefault="00026BB4"/>
    <w:p w14:paraId="4F4A32D9" w14:textId="77777777" w:rsidR="00D16E61" w:rsidRPr="00A132F7" w:rsidRDefault="009C760B">
      <w:pPr>
        <w:rPr>
          <w:b/>
        </w:rPr>
      </w:pPr>
      <w:r w:rsidRPr="00A132F7">
        <w:rPr>
          <w:b/>
        </w:rPr>
        <w:lastRenderedPageBreak/>
        <w:t>About the HBSC study</w:t>
      </w:r>
    </w:p>
    <w:p w14:paraId="6C8D8140" w14:textId="77777777" w:rsidR="00D16E61" w:rsidRPr="001E4CC6" w:rsidRDefault="00C54A28">
      <w:pPr>
        <w:rPr>
          <w:rFonts w:ascii="Arial" w:hAnsi="Arial" w:cs="Arial"/>
          <w:sz w:val="22"/>
        </w:rPr>
      </w:pPr>
      <w:r w:rsidRPr="001E4CC6">
        <w:rPr>
          <w:rFonts w:ascii="Arial" w:hAnsi="Arial" w:cs="Arial"/>
          <w:sz w:val="22"/>
        </w:rPr>
        <w:t>The</w:t>
      </w:r>
      <w:r w:rsidR="009C760B" w:rsidRPr="001E4CC6">
        <w:rPr>
          <w:rFonts w:ascii="Arial" w:hAnsi="Arial" w:cs="Arial"/>
          <w:sz w:val="22"/>
        </w:rPr>
        <w:t xml:space="preserve"> HBSC study has tracked the experiences of young people for over 35 years, and is an essential tool in identifying progress across a wide number of health and social indicators, and for highlighting areas of concern that may require concerted policy action and practical interventions.</w:t>
      </w:r>
    </w:p>
    <w:p w14:paraId="0BA46CF7" w14:textId="77777777" w:rsidR="00D16E61" w:rsidRPr="001E4CC6" w:rsidRDefault="009C760B">
      <w:pPr>
        <w:rPr>
          <w:rFonts w:ascii="Arial" w:hAnsi="Arial" w:cs="Arial"/>
          <w:sz w:val="22"/>
        </w:rPr>
      </w:pPr>
      <w:r w:rsidRPr="001E4CC6">
        <w:rPr>
          <w:rFonts w:ascii="Arial" w:hAnsi="Arial" w:cs="Arial"/>
          <w:sz w:val="22"/>
        </w:rPr>
        <w:t xml:space="preserve">HBSC data are used at national, regional and international levels to gain new insights into adolescent health and well-being, in understanding the social determinants of health and to inform policy and practice to improve the lives of young people across </w:t>
      </w:r>
      <w:r w:rsidR="00C54A28" w:rsidRPr="001E4CC6">
        <w:rPr>
          <w:rFonts w:ascii="Arial" w:hAnsi="Arial" w:cs="Arial"/>
          <w:sz w:val="22"/>
        </w:rPr>
        <w:t xml:space="preserve">the </w:t>
      </w:r>
      <w:r w:rsidRPr="001E4CC6">
        <w:rPr>
          <w:rFonts w:ascii="Arial" w:hAnsi="Arial" w:cs="Arial"/>
          <w:sz w:val="22"/>
        </w:rPr>
        <w:t>Europe</w:t>
      </w:r>
      <w:r w:rsidR="00C54A28" w:rsidRPr="001E4CC6">
        <w:rPr>
          <w:rFonts w:ascii="Arial" w:hAnsi="Arial" w:cs="Arial"/>
          <w:sz w:val="22"/>
        </w:rPr>
        <w:t>an Region</w:t>
      </w:r>
      <w:r w:rsidRPr="001E4CC6">
        <w:rPr>
          <w:rFonts w:ascii="Arial" w:hAnsi="Arial" w:cs="Arial"/>
          <w:sz w:val="22"/>
        </w:rPr>
        <w:t xml:space="preserve"> and in Canada. </w:t>
      </w:r>
    </w:p>
    <w:p w14:paraId="3DF4E4D2" w14:textId="77777777" w:rsidR="00D16E61" w:rsidRPr="001E4CC6" w:rsidRDefault="009C760B">
      <w:pPr>
        <w:rPr>
          <w:rFonts w:ascii="Arial" w:hAnsi="Arial" w:cs="Arial"/>
          <w:sz w:val="22"/>
        </w:rPr>
      </w:pPr>
      <w:r w:rsidRPr="001E4CC6">
        <w:rPr>
          <w:rFonts w:ascii="Arial" w:hAnsi="Arial" w:cs="Arial"/>
          <w:sz w:val="22"/>
        </w:rPr>
        <w:t xml:space="preserve">The HBSC International Coordinating Centre is based at the University of Glasgow, </w:t>
      </w:r>
      <w:r w:rsidR="00C54A28" w:rsidRPr="001E4CC6">
        <w:rPr>
          <w:rFonts w:ascii="Arial" w:hAnsi="Arial" w:cs="Arial"/>
          <w:sz w:val="22"/>
        </w:rPr>
        <w:t>United Kingdom</w:t>
      </w:r>
      <w:r w:rsidRPr="001E4CC6">
        <w:rPr>
          <w:rFonts w:ascii="Arial" w:hAnsi="Arial" w:cs="Arial"/>
          <w:sz w:val="22"/>
        </w:rPr>
        <w:t>. Further details about the study and participating countries are available at www.hbsc.org</w:t>
      </w:r>
    </w:p>
    <w:p w14:paraId="76FB22C1" w14:textId="77777777" w:rsidR="004547D8" w:rsidRPr="005C71B8" w:rsidRDefault="004547D8">
      <w:pPr>
        <w:rPr>
          <w:rFonts w:ascii="Times New Roman" w:hAnsi="Times New Roman" w:cs="Times New Roman"/>
        </w:rPr>
      </w:pPr>
    </w:p>
    <w:p w14:paraId="1B71377B" w14:textId="77777777" w:rsidR="00D16E61" w:rsidRDefault="00D16E61">
      <w:pPr>
        <w:rPr>
          <w:b/>
          <w:u w:val="single"/>
        </w:rPr>
      </w:pPr>
    </w:p>
    <w:sectPr w:rsidR="00D16E61">
      <w:headerReference w:type="default" r:id="rId15"/>
      <w:footerReference w:type="default" r:id="rId16"/>
      <w:pgSz w:w="11908" w:h="16833"/>
      <w:pgMar w:top="1133" w:right="1080" w:bottom="1133"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025CE" w14:textId="77777777" w:rsidR="000848D0" w:rsidRDefault="000848D0">
      <w:pPr>
        <w:spacing w:line="240" w:lineRule="auto"/>
      </w:pPr>
      <w:r>
        <w:separator/>
      </w:r>
    </w:p>
  </w:endnote>
  <w:endnote w:type="continuationSeparator" w:id="0">
    <w:p w14:paraId="71B95E07" w14:textId="77777777" w:rsidR="000848D0" w:rsidRDefault="000848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Regular">
    <w:altName w:val="Arial"/>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F4236" w14:textId="77777777" w:rsidR="00D16E61" w:rsidRDefault="00D16E6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A9600" w14:textId="77777777" w:rsidR="000848D0" w:rsidRDefault="000848D0">
      <w:pPr>
        <w:spacing w:line="240" w:lineRule="auto"/>
      </w:pPr>
      <w:r>
        <w:separator/>
      </w:r>
    </w:p>
  </w:footnote>
  <w:footnote w:type="continuationSeparator" w:id="0">
    <w:p w14:paraId="18910F67" w14:textId="77777777" w:rsidR="000848D0" w:rsidRDefault="000848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CF928" w14:textId="77777777" w:rsidR="00D16E61" w:rsidRDefault="00D16E6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D4D78"/>
    <w:multiLevelType w:val="hybridMultilevel"/>
    <w:tmpl w:val="7A5CB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E61"/>
    <w:rsid w:val="00026BB4"/>
    <w:rsid w:val="000848D0"/>
    <w:rsid w:val="00116EBE"/>
    <w:rsid w:val="00122017"/>
    <w:rsid w:val="001524B7"/>
    <w:rsid w:val="001E4CC6"/>
    <w:rsid w:val="00232A20"/>
    <w:rsid w:val="00275D1B"/>
    <w:rsid w:val="002B0C1A"/>
    <w:rsid w:val="002E12B7"/>
    <w:rsid w:val="00322E5D"/>
    <w:rsid w:val="0033680A"/>
    <w:rsid w:val="003373C5"/>
    <w:rsid w:val="003708CA"/>
    <w:rsid w:val="003F6246"/>
    <w:rsid w:val="004547D8"/>
    <w:rsid w:val="0048247E"/>
    <w:rsid w:val="00507DAC"/>
    <w:rsid w:val="0055716D"/>
    <w:rsid w:val="00561E9A"/>
    <w:rsid w:val="005C71B8"/>
    <w:rsid w:val="005F4C9C"/>
    <w:rsid w:val="00607246"/>
    <w:rsid w:val="006B1ACF"/>
    <w:rsid w:val="006B53F0"/>
    <w:rsid w:val="006E2002"/>
    <w:rsid w:val="007022AE"/>
    <w:rsid w:val="007707C2"/>
    <w:rsid w:val="009C760B"/>
    <w:rsid w:val="009D4D51"/>
    <w:rsid w:val="00A132F7"/>
    <w:rsid w:val="00A34BB9"/>
    <w:rsid w:val="00A80FA5"/>
    <w:rsid w:val="00AC2CD7"/>
    <w:rsid w:val="00AD712C"/>
    <w:rsid w:val="00B05E5E"/>
    <w:rsid w:val="00B51287"/>
    <w:rsid w:val="00B625C1"/>
    <w:rsid w:val="00B85DE5"/>
    <w:rsid w:val="00BA627E"/>
    <w:rsid w:val="00BD1775"/>
    <w:rsid w:val="00C2239D"/>
    <w:rsid w:val="00C242D3"/>
    <w:rsid w:val="00C376E6"/>
    <w:rsid w:val="00C3797E"/>
    <w:rsid w:val="00C54A28"/>
    <w:rsid w:val="00CD0351"/>
    <w:rsid w:val="00D11CEC"/>
    <w:rsid w:val="00D16E61"/>
    <w:rsid w:val="00E31E65"/>
    <w:rsid w:val="00EC5E06"/>
    <w:rsid w:val="00F514A7"/>
    <w:rsid w:val="00F94D97"/>
    <w:rsid w:val="00FA3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CDBAA8"/>
  <w15:docId w15:val="{607D85EA-F19C-4695-8FAA-124D867BB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color w:val="000000" w:themeColor="text1"/>
        <w:sz w:val="24"/>
        <w:lang w:val="en-GB" w:eastAsia="en-GB"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spacing w:after="200" w:line="240" w:lineRule="auto"/>
      <w:outlineLvl w:val="0"/>
    </w:pPr>
    <w:rPr>
      <w:b/>
      <w:color w:val="0D0D0D" w:themeColor="text1" w:themeTint="F2"/>
      <w:sz w:val="48"/>
    </w:rPr>
  </w:style>
  <w:style w:type="paragraph" w:styleId="Heading2">
    <w:name w:val="heading 2"/>
    <w:basedOn w:val="Normal"/>
    <w:next w:val="Normal"/>
    <w:uiPriority w:val="9"/>
    <w:semiHidden/>
    <w:unhideWhenUsed/>
    <w:qFormat/>
    <w:pPr>
      <w:spacing w:after="160"/>
      <w:outlineLvl w:val="1"/>
    </w:pPr>
    <w:rPr>
      <w:b/>
      <w:sz w:val="36"/>
    </w:rPr>
  </w:style>
  <w:style w:type="paragraph" w:styleId="Heading3">
    <w:name w:val="heading 3"/>
    <w:basedOn w:val="Normal"/>
    <w:next w:val="Normal"/>
    <w:uiPriority w:val="9"/>
    <w:semiHidden/>
    <w:unhideWhenUsed/>
    <w:qFormat/>
    <w:pPr>
      <w:spacing w:after="160"/>
      <w:outlineLvl w:val="2"/>
    </w:pPr>
    <w:rPr>
      <w:b/>
      <w:sz w:val="32"/>
    </w:rPr>
  </w:style>
  <w:style w:type="paragraph" w:styleId="Heading4">
    <w:name w:val="heading 4"/>
    <w:basedOn w:val="Normal"/>
    <w:next w:val="Normal"/>
    <w:uiPriority w:val="9"/>
    <w:semiHidden/>
    <w:unhideWhenUsed/>
    <w:qFormat/>
    <w:pPr>
      <w:spacing w:after="160"/>
      <w:outlineLvl w:val="3"/>
    </w:pPr>
    <w:rPr>
      <w:b/>
      <w:i/>
      <w:sz w:val="28"/>
    </w:rPr>
  </w:style>
  <w:style w:type="paragraph" w:styleId="Heading5">
    <w:name w:val="heading 5"/>
    <w:basedOn w:val="Normal"/>
    <w:next w:val="Normal"/>
    <w:uiPriority w:val="9"/>
    <w:semiHidden/>
    <w:unhideWhenUsed/>
    <w:qFormat/>
    <w:pPr>
      <w:pBdr>
        <w:top w:val="none" w:sz="0" w:space="1" w:color="000000" w:themeColor="text1"/>
        <w:left w:val="none" w:sz="0" w:space="5" w:color="000000" w:themeColor="text1"/>
        <w:bottom w:val="none" w:sz="0" w:space="1" w:color="000000" w:themeColor="text1"/>
        <w:right w:val="none" w:sz="0" w:space="5" w:color="000000" w:themeColor="text1"/>
      </w:pBdr>
      <w:shd w:val="clear" w:color="auto" w:fill="404040" w:themeFill="text1" w:themeFillTint="BF"/>
      <w:spacing w:after="160" w:line="312" w:lineRule="auto"/>
      <w:outlineLvl w:val="4"/>
    </w:pPr>
    <w:rPr>
      <w:color w:val="FFFFFF" w:themeColor="background1"/>
    </w:rPr>
  </w:style>
  <w:style w:type="paragraph" w:styleId="Heading6">
    <w:name w:val="heading 6"/>
    <w:basedOn w:val="Normal"/>
    <w:next w:val="Normal"/>
    <w:uiPriority w:val="9"/>
    <w:semiHidden/>
    <w:unhideWhenUsed/>
    <w:qFormat/>
    <w:pPr>
      <w:spacing w:after="120"/>
      <w:outlineLvl w:val="5"/>
    </w:pPr>
    <w:rPr>
      <w:i/>
      <w:sz w:val="22"/>
      <w:u w:val="single"/>
    </w:rPr>
  </w:style>
  <w:style w:type="paragraph" w:styleId="Heading7">
    <w:name w:val="heading 7"/>
    <w:basedOn w:val="Normal"/>
    <w:next w:val="Normal"/>
    <w:uiPriority w:val="1"/>
    <w:unhideWhenUsed/>
    <w:qFormat/>
    <w:pPr>
      <w:spacing w:before="40"/>
      <w:outlineLvl w:val="6"/>
    </w:pPr>
    <w:rPr>
      <w:rFonts w:asciiTheme="majorHAnsi" w:eastAsiaTheme="majorHAnsi" w:hAnsiTheme="majorHAnsi" w:cstheme="majorHAnsi"/>
      <w:i/>
      <w:color w:val="13397E" w:themeColor="accent1" w:themeShade="7F"/>
      <w:sz w:val="21"/>
    </w:rPr>
  </w:style>
  <w:style w:type="paragraph" w:styleId="Heading8">
    <w:name w:val="heading 8"/>
    <w:basedOn w:val="Normal"/>
    <w:next w:val="Normal"/>
    <w:uiPriority w:val="1"/>
    <w:unhideWhenUsed/>
    <w:qFormat/>
    <w:pPr>
      <w:spacing w:before="40"/>
      <w:outlineLvl w:val="7"/>
    </w:pPr>
    <w:rPr>
      <w:rFonts w:asciiTheme="majorHAnsi" w:eastAsiaTheme="majorHAnsi" w:hAnsiTheme="majorHAnsi" w:cstheme="majorHAnsi"/>
      <w:b/>
      <w:color w:val="1A3A2A" w:themeColor="text2"/>
      <w:sz w:val="21"/>
    </w:rPr>
  </w:style>
  <w:style w:type="paragraph" w:styleId="Heading9">
    <w:name w:val="heading 9"/>
    <w:basedOn w:val="Normal"/>
    <w:next w:val="Normal"/>
    <w:uiPriority w:val="1"/>
    <w:unhideWhenUsed/>
    <w:qFormat/>
    <w:pPr>
      <w:spacing w:before="40"/>
      <w:outlineLvl w:val="8"/>
    </w:pPr>
    <w:rPr>
      <w:rFonts w:asciiTheme="majorHAnsi" w:eastAsiaTheme="majorHAnsi" w:hAnsiTheme="majorHAnsi" w:cstheme="majorHAnsi"/>
      <w:b/>
      <w:i/>
      <w:color w:val="1A3A2A" w:themeColor="text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60" w:line="240" w:lineRule="auto"/>
    </w:pPr>
    <w:rPr>
      <w:b/>
      <w:color w:val="1D57BE" w:themeColor="accent1" w:themeShade="BF"/>
      <w:spacing w:val="-10"/>
      <w:sz w:val="72"/>
    </w:rPr>
  </w:style>
  <w:style w:type="paragraph" w:styleId="Subtitle">
    <w:name w:val="Subtitle"/>
    <w:basedOn w:val="Normal"/>
    <w:next w:val="Normal"/>
    <w:uiPriority w:val="11"/>
    <w:qFormat/>
    <w:pPr>
      <w:spacing w:before="240" w:after="480" w:line="240" w:lineRule="auto"/>
    </w:pPr>
    <w:rPr>
      <w:b/>
      <w:i/>
      <w:color w:val="404040"/>
    </w:rPr>
  </w:style>
  <w:style w:type="paragraph" w:styleId="Quote">
    <w:name w:val="Quote"/>
    <w:basedOn w:val="Normal"/>
    <w:next w:val="Normal"/>
    <w:uiPriority w:val="1"/>
    <w:unhideWhenUsed/>
    <w:qFormat/>
    <w:pPr>
      <w:pBdr>
        <w:left w:val="single" w:sz="23" w:space="10" w:color="1D57BE" w:themeColor="accent1" w:themeShade="BF"/>
      </w:pBdr>
      <w:shd w:val="clear" w:color="auto" w:fill="D9E4F9" w:themeFill="accent1" w:themeFillTint="33"/>
      <w:spacing w:after="360" w:line="312" w:lineRule="auto"/>
    </w:pPr>
  </w:style>
  <w:style w:type="paragraph" w:styleId="IntenseQuote">
    <w:name w:val="Intense Quote"/>
    <w:basedOn w:val="Normal"/>
    <w:next w:val="Normal"/>
    <w:uiPriority w:val="1"/>
    <w:unhideWhenUsed/>
    <w:qFormat/>
    <w:pPr>
      <w:pBdr>
        <w:left w:val="single" w:sz="24" w:space="1" w:color="447DE2" w:themeColor="accent1"/>
      </w:pBdr>
      <w:spacing w:before="100" w:line="300" w:lineRule="auto"/>
      <w:ind w:left="1224" w:right="1224"/>
    </w:pPr>
    <w:rPr>
      <w:rFonts w:asciiTheme="majorHAnsi" w:eastAsiaTheme="majorHAnsi" w:hAnsiTheme="majorHAnsi" w:cstheme="majorHAnsi"/>
      <w:color w:val="447DE2" w:themeColor="accent1"/>
      <w:sz w:val="28"/>
    </w:rPr>
  </w:style>
  <w:style w:type="paragraph" w:styleId="ListParagraph">
    <w:name w:val="List Paragraph"/>
    <w:basedOn w:val="Normal"/>
    <w:next w:val="Normal"/>
    <w:uiPriority w:val="1"/>
    <w:unhideWhenUsed/>
    <w:qFormat/>
    <w:rPr>
      <w:rFonts w:asciiTheme="majorHAnsi" w:eastAsiaTheme="majorHAnsi" w:hAnsiTheme="majorHAnsi" w:cstheme="majorHAnsi"/>
      <w:i/>
      <w:color w:val="447DE2" w:themeColor="accent1"/>
      <w:sz w:val="22"/>
    </w:rPr>
  </w:style>
  <w:style w:type="paragraph" w:styleId="NoSpacing">
    <w:name w:val="No Spacing"/>
    <w:basedOn w:val="Normal"/>
    <w:next w:val="Normal"/>
    <w:uiPriority w:val="1"/>
    <w:unhideWhenUsed/>
    <w:qFormat/>
    <w:pPr>
      <w:spacing w:line="240" w:lineRule="auto"/>
    </w:pPr>
    <w:rPr>
      <w:rFonts w:asciiTheme="majorHAnsi" w:eastAsiaTheme="majorHAnsi" w:hAnsiTheme="majorHAnsi" w:cstheme="majorHAnsi"/>
    </w:rPr>
  </w:style>
  <w:style w:type="character" w:customStyle="1" w:styleId="a">
    <w:uiPriority w:val="1"/>
    <w:unhideWhenUsed/>
    <w:qFormat/>
    <w:rPr>
      <w:i/>
      <w:color w:val="C0C0C0" w:themeColor="text1" w:themeTint="3F"/>
    </w:rPr>
  </w:style>
  <w:style w:type="character" w:customStyle="1" w:styleId="a0">
    <w:uiPriority w:val="1"/>
    <w:unhideWhenUsed/>
    <w:qFormat/>
    <w:rPr>
      <w:i/>
    </w:rPr>
  </w:style>
  <w:style w:type="character" w:customStyle="1" w:styleId="a1">
    <w:uiPriority w:val="1"/>
    <w:unhideWhenUsed/>
    <w:qFormat/>
    <w:rPr>
      <w:b/>
      <w:i/>
    </w:rPr>
  </w:style>
  <w:style w:type="character" w:customStyle="1" w:styleId="a2">
    <w:uiPriority w:val="1"/>
    <w:unhideWhenUsed/>
    <w:qFormat/>
    <w:rPr>
      <w:b/>
    </w:rPr>
  </w:style>
  <w:style w:type="character" w:customStyle="1" w:styleId="a3">
    <w:uiPriority w:val="1"/>
    <w:unhideWhenUsed/>
    <w:qFormat/>
    <w:rPr>
      <w:smallCaps/>
      <w:color w:val="C0C0C0" w:themeColor="text1" w:themeTint="3F"/>
      <w:u w:val="single"/>
    </w:rPr>
  </w:style>
  <w:style w:type="character" w:customStyle="1" w:styleId="a4">
    <w:uiPriority w:val="1"/>
    <w:unhideWhenUsed/>
    <w:qFormat/>
    <w:rPr>
      <w:b/>
      <w:smallCaps/>
      <w:spacing w:val="5"/>
      <w:u w:val="single"/>
    </w:rPr>
  </w:style>
  <w:style w:type="character" w:customStyle="1" w:styleId="a5">
    <w:uiPriority w:val="1"/>
    <w:unhideWhenUsed/>
    <w:qFormat/>
    <w:rPr>
      <w:b/>
      <w:smallCaps/>
    </w:rPr>
  </w:style>
  <w:style w:type="paragraph" w:styleId="BalloonText">
    <w:name w:val="Balloon Text"/>
    <w:basedOn w:val="Normal"/>
    <w:link w:val="BalloonTextChar"/>
    <w:uiPriority w:val="99"/>
    <w:semiHidden/>
    <w:unhideWhenUsed/>
    <w:rsid w:val="00E31E6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E65"/>
    <w:rPr>
      <w:rFonts w:ascii="Segoe UI" w:hAnsi="Segoe UI" w:cs="Segoe UI"/>
      <w:sz w:val="18"/>
      <w:szCs w:val="18"/>
    </w:rPr>
  </w:style>
  <w:style w:type="character" w:styleId="CommentReference">
    <w:name w:val="annotation reference"/>
    <w:basedOn w:val="DefaultParagraphFont"/>
    <w:uiPriority w:val="99"/>
    <w:semiHidden/>
    <w:unhideWhenUsed/>
    <w:rsid w:val="005F4C9C"/>
    <w:rPr>
      <w:sz w:val="16"/>
      <w:szCs w:val="16"/>
    </w:rPr>
  </w:style>
  <w:style w:type="paragraph" w:styleId="CommentText">
    <w:name w:val="annotation text"/>
    <w:basedOn w:val="Normal"/>
    <w:link w:val="CommentTextChar"/>
    <w:uiPriority w:val="99"/>
    <w:semiHidden/>
    <w:unhideWhenUsed/>
    <w:rsid w:val="005F4C9C"/>
    <w:pPr>
      <w:spacing w:line="240" w:lineRule="auto"/>
    </w:pPr>
    <w:rPr>
      <w:sz w:val="20"/>
    </w:rPr>
  </w:style>
  <w:style w:type="character" w:customStyle="1" w:styleId="CommentTextChar">
    <w:name w:val="Comment Text Char"/>
    <w:basedOn w:val="DefaultParagraphFont"/>
    <w:link w:val="CommentText"/>
    <w:uiPriority w:val="99"/>
    <w:semiHidden/>
    <w:rsid w:val="005F4C9C"/>
    <w:rPr>
      <w:sz w:val="20"/>
    </w:rPr>
  </w:style>
  <w:style w:type="paragraph" w:styleId="CommentSubject">
    <w:name w:val="annotation subject"/>
    <w:basedOn w:val="CommentText"/>
    <w:next w:val="CommentText"/>
    <w:link w:val="CommentSubjectChar"/>
    <w:uiPriority w:val="99"/>
    <w:semiHidden/>
    <w:unhideWhenUsed/>
    <w:rsid w:val="005F4C9C"/>
    <w:rPr>
      <w:b/>
      <w:bCs/>
    </w:rPr>
  </w:style>
  <w:style w:type="character" w:customStyle="1" w:styleId="CommentSubjectChar">
    <w:name w:val="Comment Subject Char"/>
    <w:basedOn w:val="CommentTextChar"/>
    <w:link w:val="CommentSubject"/>
    <w:uiPriority w:val="99"/>
    <w:semiHidden/>
    <w:rsid w:val="005F4C9C"/>
    <w:rPr>
      <w:b/>
      <w:bCs/>
      <w:sz w:val="20"/>
    </w:rPr>
  </w:style>
  <w:style w:type="table" w:styleId="TableGrid">
    <w:name w:val="Table Grid"/>
    <w:basedOn w:val="TableNormal"/>
    <w:uiPriority w:val="39"/>
    <w:rsid w:val="005C71B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6BB4"/>
    <w:rPr>
      <w:color w:val="CC9900" w:themeColor="hyperlink"/>
      <w:u w:val="single"/>
    </w:rPr>
  </w:style>
  <w:style w:type="character" w:customStyle="1" w:styleId="UnresolvedMention">
    <w:name w:val="Unresolved Mention"/>
    <w:basedOn w:val="DefaultParagraphFont"/>
    <w:uiPriority w:val="99"/>
    <w:semiHidden/>
    <w:unhideWhenUsed/>
    <w:rsid w:val="00026B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rive.google.com/open?id=1FA6L85gB7RFFbtYNDlgXPorG2Layp2k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uro.who.int/en/hbsc-spotlight-vol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rive.google.com/open?id=16j0YFw1dYpjKM--D4d5p0Lwx48W8d70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uro.who.int/en/hbsc-spotlight-vol2"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A3A2A"/>
      </a:dk2>
      <a:lt2>
        <a:srgbClr val="DFE3E5"/>
      </a:lt2>
      <a:accent1>
        <a:srgbClr val="447DE2"/>
      </a:accent1>
      <a:accent2>
        <a:srgbClr val="E8A600"/>
      </a:accent2>
      <a:accent3>
        <a:srgbClr val="7FC65D"/>
      </a:accent3>
      <a:accent4>
        <a:srgbClr val="888BA3"/>
      </a:accent4>
      <a:accent5>
        <a:srgbClr val="F47E2F"/>
      </a:accent5>
      <a:accent6>
        <a:srgbClr val="46ABC6"/>
      </a:accent6>
      <a:hlink>
        <a:srgbClr val="CC9900"/>
      </a:hlink>
      <a:folHlink>
        <a:srgbClr val="969696"/>
      </a:folHlink>
    </a:clrScheme>
    <a:fontScheme name="Office">
      <a:majorFont>
        <a:latin typeface="Roboto Regular"/>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Roboto Regular"/>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0"/>
        </a:gradFill>
        <a:gradFill rotWithShape="0">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0">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0">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83E97C1E496146810FEB70F1396B93" ma:contentTypeVersion="13" ma:contentTypeDescription="Create a new document." ma:contentTypeScope="" ma:versionID="3ef89e51d78ed18487925317a887c989">
  <xsd:schema xmlns:xsd="http://www.w3.org/2001/XMLSchema" xmlns:xs="http://www.w3.org/2001/XMLSchema" xmlns:p="http://schemas.microsoft.com/office/2006/metadata/properties" xmlns:ns3="89183209-54ec-4e32-bf76-d6dd73274b02" xmlns:ns4="260c9e63-c4c2-4a50-85d0-0cf478f3a22a" targetNamespace="http://schemas.microsoft.com/office/2006/metadata/properties" ma:root="true" ma:fieldsID="fc45bf32fa831370c95b806b4ebb0047" ns3:_="" ns4:_="">
    <xsd:import namespace="89183209-54ec-4e32-bf76-d6dd73274b02"/>
    <xsd:import namespace="260c9e63-c4c2-4a50-85d0-0cf478f3a22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183209-54ec-4e32-bf76-d6dd73274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0c9e63-c4c2-4a50-85d0-0cf478f3a22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ECF9E-B772-4252-AAA3-C253DA8FF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183209-54ec-4e32-bf76-d6dd73274b02"/>
    <ds:schemaRef ds:uri="260c9e63-c4c2-4a50-85d0-0cf478f3a2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212BA0-0549-48BA-BA53-A73FBD665086}">
  <ds:schemaRefs>
    <ds:schemaRef ds:uri="http://schemas.openxmlformats.org/package/2006/metadata/core-properties"/>
    <ds:schemaRef ds:uri="http://purl.org/dc/dcmitype/"/>
    <ds:schemaRef ds:uri="http://schemas.microsoft.com/office/infopath/2007/PartnerControls"/>
    <ds:schemaRef ds:uri="260c9e63-c4c2-4a50-85d0-0cf478f3a22a"/>
    <ds:schemaRef ds:uri="http://purl.org/dc/elements/1.1/"/>
    <ds:schemaRef ds:uri="http://schemas.microsoft.com/office/2006/metadata/properties"/>
    <ds:schemaRef ds:uri="http://schemas.microsoft.com/office/2006/documentManagement/types"/>
    <ds:schemaRef ds:uri="http://purl.org/dc/terms/"/>
    <ds:schemaRef ds:uri="89183209-54ec-4e32-bf76-d6dd73274b02"/>
    <ds:schemaRef ds:uri="http://www.w3.org/XML/1998/namespace"/>
  </ds:schemaRefs>
</ds:datastoreItem>
</file>

<file path=customXml/itemProps3.xml><?xml version="1.0" encoding="utf-8"?>
<ds:datastoreItem xmlns:ds="http://schemas.openxmlformats.org/officeDocument/2006/customXml" ds:itemID="{7F0B5E96-26E5-4F9E-9233-AA679175CE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Administrator</cp:lastModifiedBy>
  <cp:revision>2</cp:revision>
  <dcterms:created xsi:type="dcterms:W3CDTF">2020-05-19T04:59:00Z</dcterms:created>
  <dcterms:modified xsi:type="dcterms:W3CDTF">2020-05-19T04:59:00Z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WConversion">
    <vt:lpwstr>1</vt:lpwstr>
  </property>
  <property fmtid="{D5CDD505-2E9C-101B-9397-08002B2CF9AE}" pid="3" name="ContentTypeId">
    <vt:lpwstr>0x0101007183E97C1E496146810FEB70F1396B93</vt:lpwstr>
  </property>
</Properties>
</file>